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8A" w:rsidRPr="0013570A" w:rsidRDefault="00D7168A">
      <w:pPr>
        <w:pStyle w:val="ConsPlusTitle"/>
        <w:jc w:val="center"/>
      </w:pPr>
      <w:bookmarkStart w:id="0" w:name="_GoBack"/>
      <w:r w:rsidRPr="0013570A">
        <w:t>ГОСЗАКУПКИ ПОД КОНТРОЛЬ!</w:t>
      </w:r>
    </w:p>
    <w:p w:rsidR="00D7168A" w:rsidRPr="0013570A" w:rsidRDefault="00D7168A">
      <w:pPr>
        <w:pStyle w:val="ConsPlusTitle"/>
        <w:jc w:val="center"/>
      </w:pPr>
    </w:p>
    <w:p w:rsidR="00D7168A" w:rsidRPr="0013570A" w:rsidRDefault="00D7168A">
      <w:pPr>
        <w:pStyle w:val="ConsPlusTitle"/>
        <w:jc w:val="center"/>
      </w:pPr>
      <w:r w:rsidRPr="0013570A">
        <w:t>А. СУХАРЕНКО</w:t>
      </w: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D7168A">
      <w:pPr>
        <w:pStyle w:val="ConsPlusNormal"/>
        <w:ind w:firstLine="540"/>
        <w:jc w:val="both"/>
      </w:pPr>
      <w:r w:rsidRPr="0013570A">
        <w:t>Александр Сухаренко, юрист, г. Владивосток.</w:t>
      </w: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D7168A">
      <w:pPr>
        <w:pStyle w:val="ConsPlusNormal"/>
        <w:ind w:firstLine="540"/>
        <w:jc w:val="both"/>
      </w:pPr>
      <w:r w:rsidRPr="0013570A">
        <w:t xml:space="preserve">В прошлом году по итогам общественных обсуждений были отменены 23 сомнительные </w:t>
      </w:r>
      <w:proofErr w:type="spellStart"/>
      <w:r w:rsidRPr="0013570A">
        <w:t>госзакупки</w:t>
      </w:r>
      <w:proofErr w:type="spellEnd"/>
      <w:r w:rsidRPr="0013570A">
        <w:t xml:space="preserve"> на общую сумму более 60 млрд. руб. В связи с этим совершенствование правовых основ общественного контроля в целях противодействия коррупции в данной сфере является приоритетным направлением в деятельности государства.</w:t>
      </w: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D7168A">
      <w:pPr>
        <w:pStyle w:val="ConsPlusNormal"/>
        <w:jc w:val="center"/>
      </w:pPr>
      <w:r w:rsidRPr="0013570A">
        <w:t>Коррупция процветает</w:t>
      </w: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D7168A">
      <w:pPr>
        <w:pStyle w:val="ConsPlusNormal"/>
        <w:ind w:firstLine="540"/>
        <w:jc w:val="both"/>
      </w:pPr>
      <w:proofErr w:type="spellStart"/>
      <w:r w:rsidRPr="0013570A">
        <w:t>Госзакупки</w:t>
      </w:r>
      <w:proofErr w:type="spellEnd"/>
      <w:r w:rsidRPr="0013570A">
        <w:t xml:space="preserve"> - конкурентная форма размещения заказов на поставку товаров, выполнение работ, оказание услуг для государственных (муниципальных) нужд по заранее указанным в документации условиям в оговоренные сроки на принципах состязательности, справедливости и эффективности.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>В минувшем году в России было заключено более 2,5 млн. государственных и муниципальных контрактов на 5,3 трлн. руб. Причем количество контрактов стоимостью свыше 1 млрд. руб. выросло на 26% - 415 закупок на 1,7 трлн. руб. (73% из них пришлось на федеральных заказчиков). Увеличение количества способов осуществления закупок, предусмотренных Федеральным законом N 44-ФЗ, не оказало существенного влияния на структуру закупок - основная доля объявленных закупок (по сумме) по-прежнему приходится на электронные аукционы (56%). При этом обращает на себя внимание высокая доля закупок у единственного поставщика на федеральном уровне (29,8%). Для сравнения: на региональном уровне этот показатель составляет 4,9%, а на муниципальном - 6,8%.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 xml:space="preserve">Несмотря на предпринимаемые государством меры, сфера </w:t>
      </w:r>
      <w:proofErr w:type="spellStart"/>
      <w:r w:rsidRPr="0013570A">
        <w:t>госзакупок</w:t>
      </w:r>
      <w:proofErr w:type="spellEnd"/>
      <w:r w:rsidRPr="0013570A">
        <w:t xml:space="preserve"> остается одной из самых </w:t>
      </w:r>
      <w:proofErr w:type="spellStart"/>
      <w:r w:rsidRPr="0013570A">
        <w:t>коррупциогенных</w:t>
      </w:r>
      <w:proofErr w:type="spellEnd"/>
      <w:r w:rsidRPr="0013570A">
        <w:t xml:space="preserve"> (см. рис). По данным Счетной палаты РФ, в 2013 году в этой сфере было выявлено 500 нарушений на общую сумму 233 млрд. руб. Одними из самых распространенных нарушений являются: размещение заказов с последующим изменением сроков и стоимости работ без достаточных обоснований; размещение заказов без конкурса; </w:t>
      </w:r>
      <w:proofErr w:type="spellStart"/>
      <w:r w:rsidRPr="0013570A">
        <w:t>непредъявление</w:t>
      </w:r>
      <w:proofErr w:type="spellEnd"/>
      <w:r w:rsidRPr="0013570A">
        <w:t xml:space="preserve"> заказчиками штрафных санкций к исполнителям; плата за не выполненные по контрактам работы, влекущая рост дебиторской задолженности. В свою очередь региональные контрольно-счетные органы выявили 2 тыс. нарушений на общую сумму 48 млрд. руб., направив в правоохранительные органы около 460 обращений.</w:t>
      </w: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13570A">
      <w:pPr>
        <w:pStyle w:val="ConsPlusNormal"/>
        <w:ind w:firstLine="540"/>
        <w:jc w:val="both"/>
      </w:pPr>
      <w:r w:rsidRPr="0013570A">
        <w:pict>
          <v:shape id="_x0000_i1025" style="width:430.5pt;height:202.5pt" coordsize="" o:spt="100" adj="0,,0" path="" filled="f" stroked="f">
            <v:stroke joinstyle="miter"/>
            <v:imagedata r:id="rId5" o:title="base_32798_86956_1"/>
            <v:formulas/>
            <v:path o:connecttype="segments"/>
          </v:shape>
        </w:pict>
      </w: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D7168A">
      <w:pPr>
        <w:pStyle w:val="ConsPlusNormal"/>
        <w:ind w:firstLine="540"/>
        <w:jc w:val="both"/>
      </w:pPr>
      <w:r w:rsidRPr="0013570A">
        <w:t xml:space="preserve">Не улучшилась ситуация и в прошлом году, когда Счетной палатой было проведено более 100 контрольных мероприятий, в рамках которых проверялась закупочная деятельность. По </w:t>
      </w:r>
      <w:r w:rsidRPr="0013570A">
        <w:lastRenderedPageBreak/>
        <w:t>результатам проверок было выявлено 276 различных правонарушений на общую сумму 39,6 млрд. руб. Основная часть из них касалась: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 xml:space="preserve">- </w:t>
      </w:r>
      <w:proofErr w:type="spellStart"/>
      <w:r w:rsidRPr="0013570A">
        <w:t>неразмещения</w:t>
      </w:r>
      <w:proofErr w:type="spellEnd"/>
      <w:r w:rsidRPr="0013570A">
        <w:t xml:space="preserve"> или нарушения сроков размещения планов-графиков закупок или сроков внесения изменений;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>- несоблюдения порядка проведения торгов;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>- нарушения порядка заключения контрактов;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>- нарушения порядка размещения заказа у единственного поставщика подрядчика, исполнителя;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>- нарушения условий контрактов, в том числе необоснованное их изменение;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>- неприменения мер ответственности по контракту.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>В результате проведенного Счетной палатой анализа 280 договоров стоимостью от 1 млрд. руб. на общую сумму около 1,3 трлн. руб. было выявлено 50 контрактов (около 272,4 млрд. руб. - 21%), которые заключены с организациями, зарегистрированными в офшорных юрисдикциях.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>По поступившим сведениям из 53 контрольно-счетных органов регионов России (КСО), в 2014 году ими проведено 282 контрольных и экспертно-аналитических мероприятия в сфере закупок. В рамках указанных мероприятий было проверено более 1 тыс. заказчиков. В результате проверок было выявлено более 2 тыс. нарушений на общую сумму 7,4 млрд. руб.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 xml:space="preserve">Федеральный закон от 05.04.2013 N 44-ФЗ "О контрактной системе в сфере закупок товаров, работ, услуг для обеспечения государственных и муниципальных нужд", вступивший в силу с 1 января 2014 года, направлен на повышение эффективности закупочных процедур, гласности и прозрачности их проведения, а также на предупреждение коррупции. Главной гарантией повышения эффективности </w:t>
      </w:r>
      <w:proofErr w:type="spellStart"/>
      <w:r w:rsidRPr="0013570A">
        <w:t>госзакупок</w:t>
      </w:r>
      <w:proofErr w:type="spellEnd"/>
      <w:r w:rsidRPr="0013570A">
        <w:t xml:space="preserve"> является прозрачность всех процедур и возможность осуществления общественного контроля.</w:t>
      </w: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D7168A">
      <w:pPr>
        <w:pStyle w:val="ConsPlusNormal"/>
        <w:jc w:val="center"/>
      </w:pPr>
      <w:r w:rsidRPr="0013570A">
        <w:t>Народный контроль</w:t>
      </w: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D7168A">
      <w:pPr>
        <w:pStyle w:val="ConsPlusNormal"/>
        <w:ind w:firstLine="540"/>
        <w:jc w:val="both"/>
      </w:pPr>
      <w:r w:rsidRPr="0013570A">
        <w:t xml:space="preserve">Статья 102 Закона N 44-ФЗ существенно расширила возможности общественного контроля в сфере госзаказа. </w:t>
      </w:r>
      <w:proofErr w:type="gramStart"/>
      <w:r w:rsidRPr="0013570A">
        <w:t>Сегодня общественные объединения вправе подготавливать предложения по совершенствованию законодательства РФ о контрактной системе в сфере закупок; направлять заказчикам запросы о предоставлении информации об осуществлении закупок и о ходе исполнения контрактов; осуществлять независимый мониторинг закупок и оценку эффективности закупок, в том числе оценку осуществления закупок и результатов исполнения контрактов в части их соответствия требованиям настоящего Закона;</w:t>
      </w:r>
      <w:proofErr w:type="gramEnd"/>
      <w:r w:rsidRPr="0013570A">
        <w:t xml:space="preserve"> обращаться от своего имени в государственные и муниципальные органы с заявлением о проведении контрольных мероприятий; обращаться в правоохранительные органы в случаях выявления в действиях (бездействии) заказчика, уполномоченного органа, учреждения, специализированной организации, комиссий по осуществлению закупок и их членов, должностных лиц контрактной службы, контрактных управляющих признаков состава преступления; обращаться в суд в защиту нарушенных или оспариваемых прав и законных интересов группы лиц в соответствии с законодательством РФ. В свою очередь органы государственной власти и местного самоуправления обязаны обеспечивать возможность осуществления общественного контроля.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 xml:space="preserve">В соответствии со ст. 20 Закона N 44-ФЗ общественное обсуждение </w:t>
      </w:r>
      <w:proofErr w:type="spellStart"/>
      <w:r w:rsidRPr="0013570A">
        <w:t>госзакупок</w:t>
      </w:r>
      <w:proofErr w:type="spellEnd"/>
      <w:r w:rsidRPr="0013570A">
        <w:t xml:space="preserve"> стоимостью свыше 1 млрд. руб. является обязательным. По данным Счетной палаты, в прошлом году процедура обязательного общественного обсуждения была проведена в отношении 292 таких закупок. По итогам первого этапа обсуждений 21 закупка на общую сумму 55,7 млрд. руб. была отменена заказчиками после получения замечаний. По итогам второго этапа обсуждений отменены 2 закупки на сумму 4,6 млрд. руб. Большая часть закупок, отмененных по результатам общественных обсуждений, приходилась на подведомственные учреждения Федерального дорожного агентства и Министерство финансов Московской области. Следует отметить, что с 1 июля 2014 года на веб-сайте (zakupki.gov.ru) обеспечен блокирующий контроль, исключающий возможность проведения </w:t>
      </w:r>
      <w:proofErr w:type="spellStart"/>
      <w:r w:rsidRPr="0013570A">
        <w:t>госзакупки</w:t>
      </w:r>
      <w:proofErr w:type="spellEnd"/>
      <w:r w:rsidRPr="0013570A">
        <w:t>, если заказчик нарушил установленный порядок ее обязательного общественного обсуждения.</w:t>
      </w: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D7168A">
      <w:pPr>
        <w:pStyle w:val="ConsPlusNormal"/>
        <w:jc w:val="center"/>
      </w:pPr>
      <w:r w:rsidRPr="0013570A">
        <w:t>Вопросы остались</w:t>
      </w: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D7168A">
      <w:pPr>
        <w:pStyle w:val="ConsPlusNormal"/>
        <w:ind w:firstLine="540"/>
        <w:jc w:val="both"/>
      </w:pPr>
      <w:r w:rsidRPr="0013570A">
        <w:t xml:space="preserve">Однако, как выяснили эксперты Высшей школы экономики (ВШЭ), возможности общественного контроля в закупочной сфере пока ограниченны. Так, за 7 месяцев 2014 года представителями общественности в Федеральную антимонопольную службу (ФАС) были поданы 216 жалоб, из них 118 были признаны обоснованными. Процедурные нормы, позволяющие оспаривать законность тех или иных действий участников </w:t>
      </w:r>
      <w:proofErr w:type="spellStart"/>
      <w:r w:rsidRPr="0013570A">
        <w:t>госзакупок</w:t>
      </w:r>
      <w:proofErr w:type="spellEnd"/>
      <w:r w:rsidRPr="0013570A">
        <w:t>, на практике не работают. Неясны также порядок взаимодействия представителей органов власти с общественными организациями, процедура рассмотрения жалоб и критерии, на основании которых дается ответ. Зачастую общественные организации получают формальный ответ об отсутствии оснований для внеплановой проверки.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>Причин сложившейся ситуации несколько. Во-первых, действующие административные регламенты контролирующих органов не содержат специальных положений о взаимодействии с гражданами и общественными объединениями, в том числе механизмов принятия решений по таким обращениям. В подавляющем большинстве случаев административные регламенты устарели или не приведены в соответствие с Законом N 44-ФЗ, содержат общие указания на возможность рассмотрения обращений.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 xml:space="preserve">Во-вторых, на сайте </w:t>
      </w:r>
      <w:proofErr w:type="spellStart"/>
      <w:r w:rsidRPr="0013570A">
        <w:t>госзакупок</w:t>
      </w:r>
      <w:proofErr w:type="spellEnd"/>
      <w:r w:rsidRPr="0013570A">
        <w:t xml:space="preserve"> невозможно найти полную информацию о том, в какой именно контролирующий орган и по какому вопросу можно обращаться в случае обнаружения нарушений. При этом объем средств, направленных на развитие и обеспечение функционирования сайта за 2010 - 2014 годы, составил около 2,8 млрд. руб.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 xml:space="preserve">Негативное влияние на ситуацию оказывают и трудности с проведением обязательного общественного обсуждения закупок. Мониторинг планов-графиков закупок, проведенный Национальной ассоциацией институтов закупок (НАИЗ), показал, что в 40% случаев заказчики не указывают в плане-графике сведения о проведении обязательного общественного обсуждения. Это противоречит требованию Приказа Минэкономразвития и Федерального казначейства от 20.09.2013. Сегодня это основной вид нарушений, связанный с общественным обсуждением </w:t>
      </w:r>
      <w:proofErr w:type="spellStart"/>
      <w:r w:rsidRPr="0013570A">
        <w:t>госзакупок</w:t>
      </w:r>
      <w:proofErr w:type="spellEnd"/>
      <w:r w:rsidRPr="0013570A">
        <w:t xml:space="preserve"> на этапе планирования.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>Кроме того, согласно ст. 112 Закона N 44-ФЗ законодательством субъектов РФ и муниципалитетов могут быть установлены иные случаи проведения обязательного общественного обсуждения закупок для обеспечения их нужд, а также порядок обязательного общественного обсуждения закупок в таких случаях. Но к 30 июня 2014 года всего шесть из 83 субъектов РФ и два муниципалитета снизили порог начальной (максимальной) цены контракта для общественного обсуждения до 500 млн. руб. и до 50 млн. руб. соответственно.</w:t>
      </w: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D7168A">
      <w:pPr>
        <w:pStyle w:val="ConsPlusNormal"/>
        <w:jc w:val="center"/>
      </w:pPr>
      <w:r w:rsidRPr="0013570A">
        <w:t>Предварительные итоги</w:t>
      </w: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D7168A">
      <w:pPr>
        <w:pStyle w:val="ConsPlusNormal"/>
        <w:ind w:firstLine="540"/>
        <w:jc w:val="both"/>
      </w:pPr>
      <w:r w:rsidRPr="0013570A">
        <w:t xml:space="preserve">Несмотря на свой потенциал, институты общественного контроля пока не оказывают значительного влияния на процедуры и результат </w:t>
      </w:r>
      <w:proofErr w:type="spellStart"/>
      <w:r w:rsidRPr="0013570A">
        <w:t>госзакупок</w:t>
      </w:r>
      <w:proofErr w:type="spellEnd"/>
      <w:r w:rsidRPr="0013570A">
        <w:t>. В связи с этим следует усовершенствовать механизмы взаимодействия общества и власти в сфере противодействия коррупции. Тем более что необходимый для этого потенциал уже заложен в Федеральном законе от 21.07.2014 N 212-ФЗ "Об основах общественного контроля в Российской Федерации", вступившем в силу 2 августа прошлого года.</w:t>
      </w:r>
    </w:p>
    <w:p w:rsidR="00D7168A" w:rsidRPr="0013570A" w:rsidRDefault="00D7168A">
      <w:pPr>
        <w:pStyle w:val="ConsPlusNormal"/>
        <w:ind w:firstLine="540"/>
        <w:jc w:val="both"/>
      </w:pPr>
      <w:r w:rsidRPr="0013570A">
        <w:t xml:space="preserve">Наряду с этим надо устранить неоднозначное толкование положений Закона N 44-ФЗ, ускорить принятие законопроектов, исключающих из сферы </w:t>
      </w:r>
      <w:proofErr w:type="spellStart"/>
      <w:r w:rsidRPr="0013570A">
        <w:t>госзакупок</w:t>
      </w:r>
      <w:proofErr w:type="spellEnd"/>
      <w:r w:rsidRPr="0013570A">
        <w:t xml:space="preserve"> офшорные и коррумпированные компании, повысить уровень прозрачности закупок путем запуска Единой информационной системы (ЕИС), а также усовершенствовать организационную структуру управления контрактной </w:t>
      </w:r>
      <w:proofErr w:type="gramStart"/>
      <w:r w:rsidRPr="0013570A">
        <w:t>системой</w:t>
      </w:r>
      <w:proofErr w:type="gramEnd"/>
      <w:r w:rsidRPr="0013570A">
        <w:t xml:space="preserve"> в том числе в части координации подготовки нормативных и ведомственных документов в соответствии с планом внедрения Закона N 44-ФЗ. По состоянию на ноябрь 2014 года из 34 нормативно-правовых актов Правительством РФ было принято 11, а федеральными органами исполнительной власти - пять из восьми.</w:t>
      </w: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D7168A">
      <w:pPr>
        <w:pStyle w:val="ConsPlusNormal"/>
        <w:ind w:firstLine="540"/>
        <w:jc w:val="both"/>
      </w:pPr>
    </w:p>
    <w:p w:rsidR="00D7168A" w:rsidRPr="0013570A" w:rsidRDefault="00D716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46D0C" w:rsidRPr="0013570A" w:rsidRDefault="00046D0C"/>
    <w:sectPr w:rsidR="00046D0C" w:rsidRPr="0013570A" w:rsidSect="00BF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8A"/>
    <w:rsid w:val="00046D0C"/>
    <w:rsid w:val="0013570A"/>
    <w:rsid w:val="00D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16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16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6240</Words>
  <Characters>3558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Жанна Сергеевна</dc:creator>
  <cp:keywords/>
  <dc:description/>
  <cp:lastModifiedBy>Tanya</cp:lastModifiedBy>
  <cp:revision>2</cp:revision>
  <dcterms:created xsi:type="dcterms:W3CDTF">2015-11-20T06:16:00Z</dcterms:created>
  <dcterms:modified xsi:type="dcterms:W3CDTF">2015-11-23T10:26:00Z</dcterms:modified>
</cp:coreProperties>
</file>