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C6" w:rsidRPr="00297218" w:rsidRDefault="00530CC6">
      <w:pPr>
        <w:pStyle w:val="ConsPlusNormal"/>
        <w:jc w:val="right"/>
      </w:pPr>
      <w:bookmarkStart w:id="0" w:name="_GoBack"/>
      <w:bookmarkEnd w:id="0"/>
      <w:r w:rsidRPr="00297218">
        <w:t>"Аудитор", 2014, N 9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Title"/>
        <w:jc w:val="center"/>
      </w:pPr>
      <w:r w:rsidRPr="00297218">
        <w:t>ОРГАНИЗАЦИЯ ВНУТРЕННЕГО КОНТРОЛЯ СОГЛАСНО ЭЛЕМЕНТАМ,</w:t>
      </w:r>
    </w:p>
    <w:p w:rsidR="00530CC6" w:rsidRPr="00297218" w:rsidRDefault="00530CC6">
      <w:pPr>
        <w:pStyle w:val="ConsPlusTitle"/>
        <w:jc w:val="center"/>
      </w:pPr>
      <w:r w:rsidRPr="00297218">
        <w:t>РЕКОМЕНДОВАННЫМ МИНФИНОМ РОССИИ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В настоящее время особую актуальность приобретают вопросы организации и осуществления внутреннего контроля. В данной статье автором предлагаются различные варианты организации и документарного обеспечения при осуществлении внутреннего контроля по элементам согласно рекомендациям Минфина России в Информации Минфина России N ПЗ-11/2013 "Организация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отчетности".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В данной статье мы продолжаем описание основных подходов к организации системы внутреннего контроля, </w:t>
      </w:r>
      <w:proofErr w:type="gramStart"/>
      <w:r w:rsidRPr="00297218">
        <w:t>начатую</w:t>
      </w:r>
      <w:proofErr w:type="gramEnd"/>
      <w:r w:rsidRPr="00297218">
        <w:t xml:space="preserve"> в предыдущем номере [10]. По мнению автора, перед проведением анализа предложений по организации внутреннего контроля согласно элементам, рекомендованным Минфином России [4], необходимо определиться с использованием понятий "внутренний контроль" и "внутренний аудит".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Так, согласно рекомендациям Министерства финансов РФ внутренний контроль - процесс, направленный на получение достаточной уверенности в том, что экономический субъект обеспечивает: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а) эффективность и результативность своей деятельности, в том числе достижение финансовых и операционных показателей, сохранность активов;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б) достоверность и своевременность бухгалтерской (финансовой) и иной отчетности;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в) соблюдение применимого законодательства, в том числе при совершении фактов хозяйственной жизни и ведении бухгалтерского учета.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Основными элементами внутреннего контроля являются контрольная среда, оценка рисков, процедуры внутреннего контроля, информация и коммуникация, оценка внутреннего контроля.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При этом ФПСАД N 29 "Рассмотрение работы внутреннего аудита" отмечает, что объем и цели внутреннего аудита в каждом случае различны и зависят от размера и структуры </w:t>
      </w:r>
      <w:proofErr w:type="spellStart"/>
      <w:r w:rsidRPr="00297218">
        <w:t>аудируемого</w:t>
      </w:r>
      <w:proofErr w:type="spellEnd"/>
      <w:r w:rsidRPr="00297218">
        <w:t xml:space="preserve"> лица и требований его руководства и включают обычно: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а) мониторинг эффективности процедур внутреннего контроля (постановка необходимых систем бухгалтерского учета и внутреннего контроля входит в обязанности руководства, и этому следует постоянно уделять соответствующее внимание, а на службу внутреннего аудита обычно возлагаются обязанности по проверке этих систем, мониторингу эффективности их функционирования, а также представлению рекомендаций по их усовершенствованию);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б) исследование финансовой и управленческой информации (включает обзорную проверку средств и способов, используемых для сбора, измерения, классификации этой информации и составления отчетности на ее основе, а также специфические запросы в отношении отдельных ее составляющих частей, включая детальное тестирование операций, остатков по счетам бухгалтерского учета и других процедур);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в) контроль экономности, эффективности и результативности, включая нефинансовые средства контроля </w:t>
      </w:r>
      <w:proofErr w:type="spellStart"/>
      <w:r w:rsidRPr="00297218">
        <w:t>аудируемого</w:t>
      </w:r>
      <w:proofErr w:type="spellEnd"/>
      <w:r w:rsidRPr="00297218">
        <w:t xml:space="preserve"> лица;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г) </w:t>
      </w:r>
      <w:proofErr w:type="gramStart"/>
      <w:r w:rsidRPr="00297218">
        <w:t>контроль за</w:t>
      </w:r>
      <w:proofErr w:type="gramEnd"/>
      <w:r w:rsidRPr="00297218">
        <w:t xml:space="preserve"> соблюдением законодательства Российской Федерации, нормативных актов и прочих внешних требований, а также политики, директив и прочих внутренних требований руководства [7].</w:t>
      </w:r>
    </w:p>
    <w:p w:rsidR="00530CC6" w:rsidRPr="00297218" w:rsidRDefault="00530CC6">
      <w:pPr>
        <w:pStyle w:val="ConsPlusNormal"/>
        <w:ind w:firstLine="540"/>
        <w:jc w:val="both"/>
      </w:pPr>
      <w:proofErr w:type="gramStart"/>
      <w:r w:rsidRPr="00297218">
        <w:t>Исходя из сравнительной характеристики определений автор предполагает</w:t>
      </w:r>
      <w:proofErr w:type="gramEnd"/>
      <w:r w:rsidRPr="00297218">
        <w:t>, что в настоящее время внутренний контроль идентифицируется с внутренним аудитом, поэтому при организации внутреннего контроля экономический субъект может использовать основные правила, этические принципы, нормативно-правовое регулирование, в том числе и используемые в аудиторской деятельности.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Кроме того, необходимо отметить, что в нашей стране создан и функционирует Институт внутренних аудиторов (ИВА) [12], который является профессиональной ассоциацией внутренних аудиторов и контролеров, образован в 2000 г. и является профессиональной ассоциацией, </w:t>
      </w:r>
      <w:r w:rsidRPr="00297218">
        <w:lastRenderedPageBreak/>
        <w:t>объединяющей внутренних аудиторов, специалистов в области внутреннего контроля, сотрудников контрольно-ревизионных подразделений российских компаний и организаций.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ИВА представляет основные руководящие направления осуществления внутреннего аудита, в том числе с использованием международной практики, основными структурными компонентами которого, по мнению автора, являются: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1) определение внутреннего аудита;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2) Стандарты внутреннего аудита;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3) Кодекс этики внутренних аудиторов.</w:t>
      </w:r>
    </w:p>
    <w:p w:rsidR="00530CC6" w:rsidRPr="00297218" w:rsidRDefault="00530CC6">
      <w:pPr>
        <w:pStyle w:val="ConsPlusNormal"/>
        <w:ind w:firstLine="540"/>
        <w:jc w:val="both"/>
      </w:pPr>
      <w:proofErr w:type="gramStart"/>
      <w:r w:rsidRPr="00297218">
        <w:t>Исходя из определения ИВА внутренний аудит является</w:t>
      </w:r>
      <w:proofErr w:type="gramEnd"/>
      <w:r w:rsidRPr="00297218">
        <w:t xml:space="preserve"> деятельностью по предоставлению независимых и объективных гарантий и консультаций, направленной на совершенствование работы организации, и помогает организации достичь поставленных целей, используя систематизированный и последовательный подход к оценке и повышению эффективности процессов управления рисками, контроля и корпоративного управления.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Также внутренние аудиторы должны придерживаться принципов, изложенных в Кодексе этики внутренних аудиторов (табл. 1).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right"/>
      </w:pPr>
      <w:r w:rsidRPr="00297218">
        <w:t>Таблица 1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Основные принципы Кодекса этики внутренних аудиторов</w:t>
      </w:r>
    </w:p>
    <w:p w:rsidR="00530CC6" w:rsidRPr="00297218" w:rsidRDefault="00530CC6">
      <w:pPr>
        <w:sectPr w:rsidR="00530CC6" w:rsidRPr="00297218" w:rsidSect="007A2B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0CC6" w:rsidRPr="00297218" w:rsidRDefault="00530CC6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7"/>
        <w:gridCol w:w="5846"/>
      </w:tblGrid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Принципы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Правила поведения</w:t>
            </w:r>
          </w:p>
        </w:tc>
      </w:tr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</w:pPr>
            <w:r w:rsidRPr="00297218">
              <w:t>1. Честность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</w:pPr>
            <w:r w:rsidRPr="00297218">
              <w:t>1. Честность</w:t>
            </w:r>
          </w:p>
        </w:tc>
      </w:tr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</w:pPr>
            <w:r w:rsidRPr="00297218">
              <w:t>Честность внутреннего аудитора является фундаментом, на котором основывается доверие к мнению аудитора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</w:pPr>
            <w:r w:rsidRPr="00297218">
              <w:t>Внутренние аудиторы:</w:t>
            </w:r>
          </w:p>
          <w:p w:rsidR="00530CC6" w:rsidRPr="00297218" w:rsidRDefault="00530CC6">
            <w:pPr>
              <w:pStyle w:val="ConsPlusNormal"/>
            </w:pPr>
            <w:r w:rsidRPr="00297218">
              <w:t>- должны выполнять свою работу честно, добросовестно и ответственно;</w:t>
            </w:r>
          </w:p>
          <w:p w:rsidR="00530CC6" w:rsidRPr="00297218" w:rsidRDefault="00530CC6">
            <w:pPr>
              <w:pStyle w:val="ConsPlusNormal"/>
            </w:pPr>
            <w:r w:rsidRPr="00297218">
              <w:t>- должны действовать в рамках закона и, если того требуют закон или профессиональные стандарты, раскрывать соответствующую информацию;</w:t>
            </w:r>
          </w:p>
          <w:p w:rsidR="00530CC6" w:rsidRPr="00297218" w:rsidRDefault="00530CC6">
            <w:pPr>
              <w:pStyle w:val="ConsPlusNormal"/>
            </w:pPr>
            <w:r w:rsidRPr="00297218">
              <w:t>- не должны сознательно участвовать в акциях или действиях, дискредитирующих профессию внутреннего аудитора или свою организацию;</w:t>
            </w:r>
          </w:p>
          <w:p w:rsidR="00530CC6" w:rsidRPr="00297218" w:rsidRDefault="00530CC6">
            <w:pPr>
              <w:pStyle w:val="ConsPlusNormal"/>
            </w:pPr>
            <w:r w:rsidRPr="00297218">
              <w:t>- должны уважать юридически и этически оправданные цели своей организации и вносить вклад в их достижение</w:t>
            </w:r>
          </w:p>
        </w:tc>
      </w:tr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</w:pPr>
            <w:r w:rsidRPr="00297218">
              <w:t>2. Объективность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</w:pPr>
            <w:r w:rsidRPr="00297218">
              <w:t>2. Объективность</w:t>
            </w:r>
          </w:p>
        </w:tc>
      </w:tr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</w:pPr>
            <w:r w:rsidRPr="00297218">
              <w:t>Внутренние аудиторы демонстрируют наивысший уровень профессиональной объективности в процессе сбора, оценки и передачи информации об объекте аудита. Внутренние аудиторы делают взвешенную оценку всех относящихся к делу обстоятельств и в своих суждениях остаются свободными от влияния собственных интересов или интересов других лиц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</w:pPr>
            <w:r w:rsidRPr="00297218">
              <w:t>Внутренние аудиторы:</w:t>
            </w:r>
          </w:p>
          <w:p w:rsidR="00530CC6" w:rsidRPr="00297218" w:rsidRDefault="00530CC6">
            <w:pPr>
              <w:pStyle w:val="ConsPlusNormal"/>
            </w:pPr>
            <w:r w:rsidRPr="00297218">
              <w:t>- не должны участвовать в какой-либо деятельности, которая могла бы нанести ущерб их беспристрастности или восприниматься как наносящая такой ущерб. Это также распространяется на деятельность и отношения, которые могут противоречить интересам организации;</w:t>
            </w:r>
          </w:p>
          <w:p w:rsidR="00530CC6" w:rsidRPr="00297218" w:rsidRDefault="00530CC6">
            <w:pPr>
              <w:pStyle w:val="ConsPlusNormal"/>
            </w:pPr>
            <w:r w:rsidRPr="00297218">
              <w:t>- не должны принимать в подарок ничего, что могло бы нанести ущерб их профессиональному мнению или восприниматься как наносящее такой ущерб;</w:t>
            </w:r>
          </w:p>
          <w:p w:rsidR="00530CC6" w:rsidRPr="00297218" w:rsidRDefault="00530CC6">
            <w:pPr>
              <w:pStyle w:val="ConsPlusNormal"/>
            </w:pPr>
            <w:r w:rsidRPr="00297218">
              <w:t>- должны раскрывать все известные им материальные факты, которые, не будучи раскрыты, могут исказить отчеты об объекте аудита</w:t>
            </w:r>
          </w:p>
        </w:tc>
      </w:tr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</w:pPr>
            <w:r w:rsidRPr="00297218">
              <w:t>3. Конфиденциальность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</w:pPr>
            <w:r w:rsidRPr="00297218">
              <w:t>3. Конфиденциальность</w:t>
            </w:r>
          </w:p>
        </w:tc>
      </w:tr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</w:pPr>
            <w:r w:rsidRPr="00297218">
              <w:t xml:space="preserve">Внутренние аудиторы уважительно </w:t>
            </w:r>
            <w:r w:rsidRPr="00297218">
              <w:lastRenderedPageBreak/>
              <w:t>относятся к праву собственности на информацию, которую они получают в процессе своей деятельности, и не разглашают информацию без соответствующих на то полномочий, за исключением случаев, когда раскрытие такой информации продиктовано юридическими или профессиональными обязанностями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</w:pPr>
            <w:r w:rsidRPr="00297218">
              <w:lastRenderedPageBreak/>
              <w:t>Внутренние аудиторы:</w:t>
            </w:r>
          </w:p>
          <w:p w:rsidR="00530CC6" w:rsidRPr="00297218" w:rsidRDefault="00530CC6">
            <w:pPr>
              <w:pStyle w:val="ConsPlusNormal"/>
            </w:pPr>
            <w:r w:rsidRPr="00297218">
              <w:lastRenderedPageBreak/>
              <w:t>- должны быть разумны и осмотрительны, используя и храня информацию, полученную в ходе выполнения своих обязанностей;</w:t>
            </w:r>
          </w:p>
          <w:p w:rsidR="00530CC6" w:rsidRPr="00297218" w:rsidRDefault="00530CC6">
            <w:pPr>
              <w:pStyle w:val="ConsPlusNormal"/>
            </w:pPr>
            <w:r w:rsidRPr="00297218">
              <w:t>- не должны использовать информацию в личных интересах или любым другим образом, противоречащим закону или могущим нанести ущерб достижению юридически и этически оправданных целей организации</w:t>
            </w:r>
          </w:p>
        </w:tc>
      </w:tr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</w:pPr>
            <w:r w:rsidRPr="00297218">
              <w:lastRenderedPageBreak/>
              <w:t>4. Профессиональная компетентность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</w:pPr>
            <w:r w:rsidRPr="00297218">
              <w:t>4. Профессиональная компетентность</w:t>
            </w:r>
          </w:p>
        </w:tc>
      </w:tr>
      <w:tr w:rsidR="00297218" w:rsidRPr="00297218">
        <w:tc>
          <w:tcPr>
            <w:tcW w:w="3797" w:type="dxa"/>
          </w:tcPr>
          <w:p w:rsidR="00530CC6" w:rsidRPr="00297218" w:rsidRDefault="00530CC6">
            <w:pPr>
              <w:pStyle w:val="ConsPlusNormal"/>
            </w:pPr>
            <w:r w:rsidRPr="00297218">
              <w:t>Внутренние аудиторы применяют знания, навыки и опыт, необходимые для оказания услуг в сфере внутреннего аудита</w:t>
            </w:r>
          </w:p>
        </w:tc>
        <w:tc>
          <w:tcPr>
            <w:tcW w:w="5846" w:type="dxa"/>
          </w:tcPr>
          <w:p w:rsidR="00530CC6" w:rsidRPr="00297218" w:rsidRDefault="00530CC6">
            <w:pPr>
              <w:pStyle w:val="ConsPlusNormal"/>
            </w:pPr>
            <w:r w:rsidRPr="00297218">
              <w:t>Внутренние аудиторы:</w:t>
            </w:r>
          </w:p>
          <w:p w:rsidR="00530CC6" w:rsidRPr="00297218" w:rsidRDefault="00530CC6">
            <w:pPr>
              <w:pStyle w:val="ConsPlusNormal"/>
            </w:pPr>
            <w:r w:rsidRPr="00297218">
              <w:t>- должны участвовать только в тех заданиях, для выполнения которых обладают достаточными профессиональными знаниями, навыками и опытом;</w:t>
            </w:r>
          </w:p>
          <w:p w:rsidR="00530CC6" w:rsidRPr="00297218" w:rsidRDefault="00530CC6">
            <w:pPr>
              <w:pStyle w:val="ConsPlusNormal"/>
            </w:pPr>
            <w:r w:rsidRPr="00297218">
              <w:t>- должны оказывать услуги внутреннего аудита в соответствии с Международными профессиональными стандартами внутреннего аудита;</w:t>
            </w:r>
          </w:p>
          <w:p w:rsidR="00530CC6" w:rsidRPr="00297218" w:rsidRDefault="00530CC6">
            <w:pPr>
              <w:pStyle w:val="ConsPlusNormal"/>
            </w:pPr>
            <w:r w:rsidRPr="00297218">
              <w:t>- должны непрерывно повышать свой профессионализм, а также эффективность и качество оказываемых услуг</w:t>
            </w:r>
          </w:p>
        </w:tc>
      </w:tr>
    </w:tbl>
    <w:p w:rsidR="00530CC6" w:rsidRPr="00297218" w:rsidRDefault="00530CC6">
      <w:pPr>
        <w:sectPr w:rsidR="00530CC6" w:rsidRPr="00297218">
          <w:pgSz w:w="16838" w:h="11905"/>
          <w:pgMar w:top="1701" w:right="1134" w:bottom="850" w:left="1134" w:header="0" w:footer="0" w:gutter="0"/>
          <w:cols w:space="720"/>
        </w:sectPr>
      </w:pP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Стандарты, рекомендованные ИВА к использованию при осуществлении внутреннего аудита, делятся на два основных вида: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стандарты качественных характеристик;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стандарты деятельности.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Кроме того, отличительной чертой данных стандартов является наличие в них отдельного раздела, содержащего словарь (Глоссарий терминов), так как для аудитора важным является умение оперировать профессиональными терминами.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Также на сайте Института внутренних аудиторов приводится обзор положений международных стандартов аудита, который можно использовать при осуществлении внутреннего аудита, а именно: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МСА 260: уровень взаимодействия;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МСА 315: изучение плана работы внутреннего аудита;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МСА 610: использование результатов работы внутреннего аудита;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МСА 240: противодействие мошенничеству;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МСА 600: работа в группе организаций.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Далее рассмотрим возможную организацию внутреннего контроля в соответствии с его элементами.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Элемент внутреннего контроля "контрольная среда"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Контрольная среда представляет собой совокупность принципов и стандартов деятельности экономического субъекта, которые определяют общее понимание внутреннего контроля и требования к внутреннему контролю на уровне экономического субъекта в целом. Контрольная среда отражает культуру управления экономическим субъектом и создает надлежащее отношение персонала к организации и осуществлению внутреннего контроля. При формировании контрольной среды необходимо подготовить документы, характеризующие этические принципы организации внутреннего контроля как в организации в целом, так и при создании специального подразделения - отдела внутреннего контроля (аудита).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 качестве таких документов могут выступать Кодекс этики внутренних аудиторов и стандарты внутреннего аудита, рекомендованные Институтом внутренних аудиторов.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 рамках организации внутреннего контроля (аудита) по данному элементу каждый экономический субъект должен разработать следующие документы.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1. Специальные документы по ведению внутреннего контроля организации: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Кодекс корпоративного управления;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Кодекс корпоративного поведения;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Кодекс этики;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положение об отделе внутреннего контроля (организации внутреннего контроля);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должностные инструкции лиц, осуществляющих внутренний контроль;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планы работы отдела внутреннего контроля (при отсутствии такового план внутреннего контроля по организации);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документально оформленные разработанные процедуры противодействия легализации (отмыванию доходов) и коррупции (Федеральный закон N 115-ФЗ, Федеральный закон N 273-ФЗ) [1].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2. Положения о внутреннем контроле в локальных нормативно-правовых актах (отдельный абзац, раздел и т.д.):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- </w:t>
      </w:r>
      <w:proofErr w:type="gramStart"/>
      <w:r w:rsidRPr="00297218">
        <w:t>уставе</w:t>
      </w:r>
      <w:proofErr w:type="gramEnd"/>
      <w:r w:rsidRPr="00297218">
        <w:t xml:space="preserve"> либо учредительном договоре (в зависимости от организационно-правовой формы экономического субъекта);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учетной политике;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- должностных </w:t>
      </w:r>
      <w:proofErr w:type="gramStart"/>
      <w:r w:rsidRPr="00297218">
        <w:t>инструкциях</w:t>
      </w:r>
      <w:proofErr w:type="gramEnd"/>
      <w:r w:rsidRPr="00297218">
        <w:t xml:space="preserve"> работников;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- графике документооборота;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- </w:t>
      </w:r>
      <w:proofErr w:type="gramStart"/>
      <w:r w:rsidRPr="00297218">
        <w:t>приказах</w:t>
      </w:r>
      <w:proofErr w:type="gramEnd"/>
      <w:r w:rsidRPr="00297218">
        <w:t xml:space="preserve"> о проведении инвентаризации;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- </w:t>
      </w:r>
      <w:proofErr w:type="gramStart"/>
      <w:r w:rsidRPr="00297218">
        <w:t>договорах</w:t>
      </w:r>
      <w:proofErr w:type="gramEnd"/>
      <w:r w:rsidRPr="00297218">
        <w:t xml:space="preserve"> о МО и т.д.;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- </w:t>
      </w:r>
      <w:proofErr w:type="gramStart"/>
      <w:r w:rsidRPr="00297218">
        <w:t>приказах</w:t>
      </w:r>
      <w:proofErr w:type="gramEnd"/>
      <w:r w:rsidRPr="00297218">
        <w:t xml:space="preserve"> о проведении периодических инвентаризаций имущества, обязательств, расчетов </w:t>
      </w:r>
      <w:r w:rsidRPr="00297218">
        <w:lastRenderedPageBreak/>
        <w:t>(описи, сличительные ведомости и т.д.).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У организаций, обязанных согласно Федеральному закону N 115-ФЗ "О противодействии легализации (отмыванию) доходов, полученных преступным путем, и финансированию терроризма" осуществлять внутренний контроль денежных средств и операций с имуществом, должны быть документы, регламентирующие проверку ведения внутреннего контроля по определенным правилам.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 этой связи необходимо уточнить особенности организации внутреннего контроля согласно Федеральному закону N 115-ФЗ "О противодействии легализации (отмыванию) доходов, полученных преступным путем, и финансированию терроризма".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Так, Федеральный закон N 115-ФЗ гласит следующее.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1. Внутренний контроль - деятельность организаций, осуществляющих операции с денежными средствами или иным имуществом, по выявлению операций, подлежащих обязательному контролю, и иных операций с денежными средствами или иным имуществом, связанных с легализацией (отмыванием) доходов, полученных преступным путем, и финансированием терроризма.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2. Организация внутреннего контроля - совокупность принимаемых организациями, осуществляющими операции с денежными средствами или иным имуществом, мер, включающих разработку правил внутреннего контроля, назначение специальных должностных лиц, ответственных за реализацию правил внутреннего контроля.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3. Осуществление внутреннего контроля - реализация организациями, осуществляющими операции с денежными средствами или иным имуществом, правил внутреннего контроля, а также выполнение требований законодательства по идентификации клиентов, их представителей, выгодоприобретателей, по документальному фиксированию сведений (информации) и их представлению в уполномоченный орган, по хранению документов и информации, по подготовке и обучению кадров.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4. Клиент - физическое или юридическое лицо, находящееся на обслуживании организации, осуществляющей операции с денежными средствами или иным имуществом.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5. Выгодоприобретатель - лицо, в интересах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6. </w:t>
      </w:r>
      <w:proofErr w:type="spellStart"/>
      <w:r w:rsidRPr="00297218">
        <w:t>Бенефициарный</w:t>
      </w:r>
      <w:proofErr w:type="spellEnd"/>
      <w:r w:rsidRPr="00297218">
        <w:t xml:space="preserve"> владелец - в целях настоящего Федерального закона физическое лицо, </w:t>
      </w:r>
      <w:proofErr w:type="gramStart"/>
      <w:r w:rsidRPr="00297218">
        <w:t>которое</w:t>
      </w:r>
      <w:proofErr w:type="gramEnd"/>
      <w:r w:rsidRPr="00297218">
        <w:t xml:space="preserve"> в конечном счете прямо или косвенно (через третьих лиц) владеет (имеет преобладающее участие более 25% в капитале) клиентом - юридическим лицом либо имеет возможность контролировать действия клиента.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7. Идентификация - совокупность мероприятий по установлению определенных сведений о клиентах, их представителях, выгодоприобретателях, </w:t>
      </w:r>
      <w:proofErr w:type="spellStart"/>
      <w:r w:rsidRPr="00297218">
        <w:t>бенефициарных</w:t>
      </w:r>
      <w:proofErr w:type="spellEnd"/>
      <w:r w:rsidRPr="00297218">
        <w:t xml:space="preserve"> владельцах, по подтверждению достоверности этих сведений с использованием оригиналов документов и (или) надлежащим образом заверенных копий.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8. Фиксирование сведений (информации) - получение и закрепление сведений (информации) на бумажных и (или) иных носителях информации в целях реализации настоящего Федерального закона.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9. </w:t>
      </w:r>
      <w:proofErr w:type="gramStart"/>
      <w:r w:rsidRPr="00297218">
        <w:t>Блокирование (замораживание) безналичных денежных средств или бездокументарных ценных бумаг - адресованный владельцу, организациям, осуществляющим операции с денежными средствами или иным имуществом, другим физическим и юридическим лицам запрет осуществлять операции с денежными средствами или ценными бумагами, принадлежащими организации или физическому лицу,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терроризму, либо</w:t>
      </w:r>
      <w:proofErr w:type="gramEnd"/>
      <w:r w:rsidRPr="00297218">
        <w:t xml:space="preserve"> организации или физическому лицу, в отношении которых имеются достаточные основания подозревать их в причастности к террористической деятельности (в том числе к финансированию терроризма) при отсутствии оснований для включения в указанный перечень.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10. </w:t>
      </w:r>
      <w:proofErr w:type="gramStart"/>
      <w:r w:rsidRPr="00297218">
        <w:t xml:space="preserve">Блокирование (замораживание) имущества - адресованный собственнику или владельцу имущества, организациям, осуществляющим операции с денежными средствами или иным имуществом, другим физическим и юридическим лицам запрет осуществлять операции с </w:t>
      </w:r>
      <w:r w:rsidRPr="00297218">
        <w:lastRenderedPageBreak/>
        <w:t>имуществом, принадлежащим организации или физическому лицу, включенным в перечень организаций и физических лиц, в отношении которых имеются сведения об их причастности к экстремистской деятельности или терроризму, либо организации или физическому лицу, в отношении которых</w:t>
      </w:r>
      <w:proofErr w:type="gramEnd"/>
      <w:r w:rsidRPr="00297218">
        <w:t xml:space="preserve"> имеются достаточные основания подозревать их причастность к террористической деятельности (в том числе к финансированию терроризма) при отсутствии оснований для включения в указанный перечень.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11. Упрощенная идентификация клиента - физического лица - совокупность мероприятий по установлению в отношении клиента - физического лица фамилии, имени, отчества (если иное не вытекает из закона или национального обычая), серии и номера документа, удостоверяющего личность, и подтверждению достоверности этих сведений.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Правила внутреннего контроля должны включать в себя следующие программы [2, 3]: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а) программа, определяющая организационные основы осуществления внутреннего контроля (далее - программа организации внутреннего контроля);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б) программа идентификации клиентов, представителей клиентов и (или) выгодоприобретателей (далее - программа идентификации);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в) программа оценки степени (уровня) риска совершения клиентом операций, связанных с легализацией (отмыванием) доходов, полученных преступным путем, и финансированием терроризма (далее - программа оценки риска);</w:t>
      </w:r>
    </w:p>
    <w:p w:rsidR="00530CC6" w:rsidRPr="00297218" w:rsidRDefault="00530CC6">
      <w:pPr>
        <w:pStyle w:val="ConsPlusNormal"/>
        <w:ind w:firstLine="540"/>
        <w:jc w:val="both"/>
      </w:pPr>
      <w:proofErr w:type="gramStart"/>
      <w:r w:rsidRPr="00297218">
        <w:t>г) программа выявления операций (сделок), подлежащих обязательному контролю, и операций (сделок), имеющих признаки связи с легализацией (отмыванием) доходов, полученных преступным путем, или финансированием терроризма (далее - программа выявления операций);</w:t>
      </w:r>
      <w:proofErr w:type="gramEnd"/>
    </w:p>
    <w:p w:rsidR="00530CC6" w:rsidRPr="00297218" w:rsidRDefault="00530CC6">
      <w:pPr>
        <w:pStyle w:val="ConsPlusNormal"/>
        <w:ind w:firstLine="540"/>
        <w:jc w:val="both"/>
      </w:pPr>
      <w:r w:rsidRPr="00297218">
        <w:t>д) программа документального фиксирования информации;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е) программа, регламентирующая порядок работы по приостановлению операций в соответствии с Федеральным законом "О противодействии легализации (отмыванию) доходов, полученных преступным путем, и финансированию терроризма" (далее - Федеральный закон, программа по приостановлению операций (сделок));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ж) программа подготовки и обучения сотрудников организации в сфере противодействия легализации (отмыванию) доходов, полученных преступным путем, и финансированию терроризма;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з) программа проверки осуществления внутреннего контроля;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и) программа хранения информации и документов, полученных в результате реализации программ осуществления внутреннего контроля в целях противодействия легализации (отмыванию) доходов, полученных преступным путем, и финансированию терроризма (далее - программа хранения информации).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 правилах внутреннего контроля должны быть установлены полномочия, а также обязанности, возлагаемые на специальное должностное лицо, ответственное за реализацию правил внутреннего контроля.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Элемент внутреннего контроля "оценка рисков"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Системе внутреннего контроля по данному элементу необходимо выполнить следующие действия: выявить потенциальные риски; оценить риски, произведя оценку вероятности наступления того или иного негативного события, а также оценить его возможное влияние на финансовую отчетность; принять необходимые меры в отношении риска посредством разработки и проведения соответствующих процедур внутреннего контроля.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На территории Российской Федерации оценка аудиторского риска и его компонентов регламентируется правилом (стандартом) аудиторской деятельности ФПСАД N 8 "Понимание деятельности </w:t>
      </w:r>
      <w:proofErr w:type="spellStart"/>
      <w:r w:rsidRPr="00297218">
        <w:t>аудируемого</w:t>
      </w:r>
      <w:proofErr w:type="spellEnd"/>
      <w:r w:rsidRPr="00297218">
        <w:t xml:space="preserve"> лица, среды, в которой она осуществляется, и оценка рисков существенного искажения </w:t>
      </w:r>
      <w:proofErr w:type="spellStart"/>
      <w:r w:rsidRPr="00297218">
        <w:t>аудируемой</w:t>
      </w:r>
      <w:proofErr w:type="spellEnd"/>
      <w:r w:rsidRPr="00297218">
        <w:t xml:space="preserve"> финансовой (бухгалтерской) отчетности" [5].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Приведем краткую характеристику основных видов риска (рис. 1).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Основные виды рисков при осуществлении внутреннего контроля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lastRenderedPageBreak/>
        <w:t>│                           Основные виды рисков                          │</w:t>
      </w:r>
    </w:p>
    <w:p w:rsidR="00530CC6" w:rsidRPr="00297218" w:rsidRDefault="00530CC6">
      <w:pPr>
        <w:pStyle w:val="ConsPlusNonformat"/>
        <w:jc w:val="both"/>
      </w:pPr>
      <w:r w:rsidRPr="00297218">
        <w:t>└──┬──────────────────────────────────────────────────────────────────────┘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    ┌─────────────────────────────────────────┐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    │       Неотъемлемый риск обусловлен  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    │   характеристиками компании-клиента и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┌──&gt;│      условиями окружающей среды ее  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│     деятельности, которые невозможно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│проверить средствами внутреннего контроля│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└─────────────────────────────────────────┘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┌───────────────────┐ │   ┌─────────────────────────────────────────┐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│       Риски       │ │   │     Риск средств контроля обусловлен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├──┤   </w:t>
      </w:r>
      <w:proofErr w:type="gramStart"/>
      <w:r w:rsidRPr="00297218">
        <w:t>экономического</w:t>
      </w:r>
      <w:proofErr w:type="gramEnd"/>
      <w:r w:rsidRPr="00297218">
        <w:t xml:space="preserve">  ├─┼──&gt;│  опасностью, что внутренний контроль не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│      субъекта     │ │   │  подтвердит или не выявит </w:t>
      </w:r>
      <w:proofErr w:type="gramStart"/>
      <w:r w:rsidRPr="00297218">
        <w:t>существенных</w:t>
      </w:r>
      <w:proofErr w:type="gramEnd"/>
      <w:r w:rsidRPr="00297218">
        <w:t xml:space="preserve">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└───────────────────┘ │   │                  ошибок             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└─────────────────────────────────────────┘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┌─────────────────────────────────────────┐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│ Риск угрозы непрерывности деятельности -│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│   риск того, что организация не будет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└──&gt;│ продолжать осуществлять свою финансово-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    │   хозяйственную деятельность в течение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    │ 12 месяцев года, следующего за </w:t>
      </w:r>
      <w:proofErr w:type="gramStart"/>
      <w:r w:rsidRPr="00297218">
        <w:t>отчетным</w:t>
      </w:r>
      <w:proofErr w:type="gramEnd"/>
      <w:r w:rsidRPr="00297218">
        <w:t xml:space="preserve">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    └─────────────────────────────────────────┘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    ┌─────────────────────────────────────────┐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    │  Риск </w:t>
      </w:r>
      <w:proofErr w:type="spellStart"/>
      <w:r w:rsidRPr="00297218">
        <w:t>необнаружения</w:t>
      </w:r>
      <w:proofErr w:type="spellEnd"/>
      <w:r w:rsidRPr="00297218">
        <w:t xml:space="preserve"> означает опасность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┌──&gt;│ того, что процедуры внутреннего контроля│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│   не позволят обнаружить существенное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│                искажение            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└─────────────────────────────────────────┘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                      │   ┌─────────────────────────────────────────┐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│  ┌───────────────────┐ │   │ Риск независимости подразумевает угрозу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└──┤ Риски внутреннего ├─┼──&gt;│    того, что внутренний аудитор может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│      аудитора     │ │   │   сформировать выводы, противоречащие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└───────────────────┘ │   │  действительности ввиду зависимости </w:t>
      </w:r>
      <w:proofErr w:type="gramStart"/>
      <w:r w:rsidRPr="00297218">
        <w:t>от</w:t>
      </w:r>
      <w:proofErr w:type="gramEnd"/>
      <w:r w:rsidRPr="00297218">
        <w:t xml:space="preserve">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│   │   руководства экономического субъекта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│   └─────────────────────────────────────────┘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│   ┌─────────────────────────────────────────┐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│   │   Риск ошибки выборки возникает, когда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│   │ вывод внутреннего аудитора, сделанный </w:t>
      </w:r>
      <w:proofErr w:type="gramStart"/>
      <w:r w:rsidRPr="00297218">
        <w:t>на</w:t>
      </w:r>
      <w:proofErr w:type="gramEnd"/>
      <w:r w:rsidRPr="00297218">
        <w:t>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└──&gt;│     основе отобранной совокупности, 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    │   отличается от вывода при применении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    │ идентичных процедур внутреннего контроля│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    │     генеральной совокупности в целом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    └─────────────────────────────────────────┘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Рис. 1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rPr>
          <w:b/>
        </w:rPr>
        <w:t>Неотъемлемый риск</w:t>
      </w:r>
      <w:r w:rsidRPr="00297218">
        <w:t xml:space="preserve"> представляет собой субъективную оценку внутренним аудитором (контролером) возможности наличия существенных нарушений в отчетности экономического субъекта ввиду влияния на его деятельность различных внешних и внутренних факторов.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rPr>
          <w:b/>
        </w:rPr>
        <w:t>Риск средств контроля</w:t>
      </w:r>
      <w:r w:rsidRPr="00297218">
        <w:t xml:space="preserve"> подразумевает риск того, что искажение, возможно имеющее место в отношении остатка средств по счетам бухгалтерского учета или группы однотипных операций и являющееся существенным, не будет вовремя предотвращено или идентифицировано и исправлено при помощи систем бухгалтерского учета и внутреннего контроля.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rPr>
          <w:b/>
        </w:rPr>
        <w:t xml:space="preserve">Риск </w:t>
      </w:r>
      <w:proofErr w:type="spellStart"/>
      <w:r w:rsidRPr="00297218">
        <w:rPr>
          <w:b/>
        </w:rPr>
        <w:t>необнаружения</w:t>
      </w:r>
      <w:proofErr w:type="spellEnd"/>
      <w:r w:rsidRPr="00297218">
        <w:t xml:space="preserve"> является главным риском внутреннего аудитора (контролера). Уровень риска </w:t>
      </w:r>
      <w:proofErr w:type="spellStart"/>
      <w:r w:rsidRPr="00297218">
        <w:t>необнаружения</w:t>
      </w:r>
      <w:proofErr w:type="spellEnd"/>
      <w:r w:rsidRPr="00297218">
        <w:t xml:space="preserve"> непосредственно связан с процедурами внутреннего контроля. По мнению автора, еще одним риском, на который необходимо обратить внимание при внутреннем контроле, является риск угрозы непрерывности деятельности. В этой связи автор акцентирует внимание на необходимости проведения на периодической основе системой внутреннего контроля оценки данного вида риска.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В российских стандартах применительно к аудиторской деятельности допущение </w:t>
      </w:r>
      <w:r w:rsidRPr="00297218">
        <w:lastRenderedPageBreak/>
        <w:t xml:space="preserve">непрерывности деятельности организации регулируется ФПСАД N 11 "Применимость допущения непрерывности деятельности </w:t>
      </w:r>
      <w:proofErr w:type="spellStart"/>
      <w:r w:rsidRPr="00297218">
        <w:t>аудируемого</w:t>
      </w:r>
      <w:proofErr w:type="spellEnd"/>
      <w:r w:rsidRPr="00297218">
        <w:t xml:space="preserve"> лица" [6], </w:t>
      </w:r>
      <w:proofErr w:type="gramStart"/>
      <w:r w:rsidRPr="00297218">
        <w:t>разработанным</w:t>
      </w:r>
      <w:proofErr w:type="gramEnd"/>
      <w:r w:rsidRPr="00297218">
        <w:t xml:space="preserve"> на основе МСА 570 "Непрерывность деятельности". </w:t>
      </w:r>
      <w:proofErr w:type="gramStart"/>
      <w:r w:rsidRPr="00297218">
        <w:t xml:space="preserve">В соответствии с данным Стандартом, службе внутреннего контроля необходимо убедиться, что </w:t>
      </w:r>
      <w:proofErr w:type="spellStart"/>
      <w:r w:rsidRPr="00297218">
        <w:t>аудируемое</w:t>
      </w:r>
      <w:proofErr w:type="spellEnd"/>
      <w:r w:rsidRPr="00297218">
        <w:t xml:space="preserve"> лицо будет продолжать осуществление своей финансово-хозяйственной деятельности на протяжении 12 месяцев года, следующего за отчетным, и у него не возникнет намерения или необходимости в ликвидации, прекращении финансово-хозяйственной деятельности или обращении за защитой от кредиторов.</w:t>
      </w:r>
      <w:proofErr w:type="gramEnd"/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Из перечисленных видов рисков к рискам экономического субъекта как объекта внутреннего контроля относятся неотъемлемый риск, риск средств контроля и риск угрозы непрерывности деятельности. Риск </w:t>
      </w:r>
      <w:proofErr w:type="spellStart"/>
      <w:r w:rsidRPr="00297218">
        <w:t>необнаружения</w:t>
      </w:r>
      <w:proofErr w:type="spellEnd"/>
      <w:r w:rsidRPr="00297218">
        <w:t>, риск потери независимости и риск ошибки выборки относятся к рискам внутреннего аудитора (контролера).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Для оценки рисков в рамках анализа сильных и слабых сторон организации, возможностей и угроз рынка, по мнению автора, целесообразно провести SWOT-анализ, который дает представление о том, какие цели экономического субъекта являются достижимыми. Этот метод стратегического планирования предполагает выявление факторов внутренней и внешней среды предприятия и разделение их на четыре категории: </w:t>
      </w:r>
      <w:proofErr w:type="spellStart"/>
      <w:r w:rsidRPr="00297218">
        <w:t>Strengths</w:t>
      </w:r>
      <w:proofErr w:type="spellEnd"/>
      <w:r w:rsidRPr="00297218">
        <w:t xml:space="preserve"> (сильные стороны), </w:t>
      </w:r>
      <w:proofErr w:type="spellStart"/>
      <w:r w:rsidRPr="00297218">
        <w:t>Weaknesses</w:t>
      </w:r>
      <w:proofErr w:type="spellEnd"/>
      <w:r w:rsidRPr="00297218">
        <w:t xml:space="preserve"> (слабые стороны), </w:t>
      </w:r>
      <w:proofErr w:type="spellStart"/>
      <w:r w:rsidRPr="00297218">
        <w:t>Opportunities</w:t>
      </w:r>
      <w:proofErr w:type="spellEnd"/>
      <w:r w:rsidRPr="00297218">
        <w:t xml:space="preserve"> (возможности) и </w:t>
      </w:r>
      <w:proofErr w:type="spellStart"/>
      <w:r w:rsidRPr="00297218">
        <w:t>Threats</w:t>
      </w:r>
      <w:proofErr w:type="spellEnd"/>
      <w:r w:rsidRPr="00297218">
        <w:t xml:space="preserve"> (угрозы). Анализ несоответствий (стратегического разрыва) поможет указать, что грозит компании, если стиль и методы управления останутся прежними.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Выявленные слабые стороны и угрозы должны стать объектом глубокого исследования системой внутреннего контроля и руководства компании. Приведем пример представления системой внутреннего контроля результатов SWOT-анализа ООО "XXX" (табл. 2).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right"/>
      </w:pPr>
      <w:r w:rsidRPr="00297218">
        <w:t>Таблица 2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SWOT-анализ ООО "XXX" для оценки внутренних рисков</w:t>
      </w:r>
    </w:p>
    <w:p w:rsidR="00530CC6" w:rsidRPr="00297218" w:rsidRDefault="00530CC6">
      <w:pPr>
        <w:pStyle w:val="ConsPlusNormal"/>
        <w:jc w:val="center"/>
      </w:pPr>
      <w:r w:rsidRPr="00297218">
        <w:t>деятельности системой внутреннего контроля</w:t>
      </w:r>
    </w:p>
    <w:p w:rsidR="00530CC6" w:rsidRPr="00297218" w:rsidRDefault="00530CC6">
      <w:pPr>
        <w:sectPr w:rsidR="00530CC6" w:rsidRPr="00297218">
          <w:pgSz w:w="11905" w:h="16838"/>
          <w:pgMar w:top="1134" w:right="850" w:bottom="1134" w:left="1701" w:header="0" w:footer="0" w:gutter="0"/>
          <w:cols w:space="720"/>
        </w:sectPr>
      </w:pPr>
    </w:p>
    <w:p w:rsidR="00530CC6" w:rsidRPr="00297218" w:rsidRDefault="00530CC6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1"/>
        <w:gridCol w:w="4632"/>
      </w:tblGrid>
      <w:tr w:rsidR="00297218" w:rsidRPr="00297218">
        <w:tc>
          <w:tcPr>
            <w:tcW w:w="5011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Сильные стороны</w:t>
            </w:r>
          </w:p>
        </w:tc>
        <w:tc>
          <w:tcPr>
            <w:tcW w:w="4632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Возможности</w:t>
            </w:r>
          </w:p>
        </w:tc>
      </w:tr>
      <w:tr w:rsidR="00297218" w:rsidRPr="00297218">
        <w:tc>
          <w:tcPr>
            <w:tcW w:w="5011" w:type="dxa"/>
          </w:tcPr>
          <w:p w:rsidR="00530CC6" w:rsidRPr="00297218" w:rsidRDefault="00530CC6">
            <w:pPr>
              <w:pStyle w:val="ConsPlusNormal"/>
            </w:pPr>
            <w:r w:rsidRPr="00297218">
              <w:t>1. Широкий ассортимент предлагаемых товаров.</w:t>
            </w:r>
          </w:p>
          <w:p w:rsidR="00530CC6" w:rsidRPr="00297218" w:rsidRDefault="00530CC6">
            <w:pPr>
              <w:pStyle w:val="ConsPlusNormal"/>
            </w:pPr>
            <w:r w:rsidRPr="00297218">
              <w:t>2. Возможность доставки товаров, в том числе в отдаленные регионы.</w:t>
            </w:r>
          </w:p>
          <w:p w:rsidR="00530CC6" w:rsidRPr="00297218" w:rsidRDefault="00530CC6">
            <w:pPr>
              <w:pStyle w:val="ConsPlusNormal"/>
            </w:pPr>
            <w:r w:rsidRPr="00297218">
              <w:t>3. Дополнительный сервис (сборки мебели).</w:t>
            </w:r>
          </w:p>
          <w:p w:rsidR="00530CC6" w:rsidRPr="00297218" w:rsidRDefault="00530CC6">
            <w:pPr>
              <w:pStyle w:val="ConsPlusNormal"/>
            </w:pPr>
            <w:r w:rsidRPr="00297218">
              <w:t xml:space="preserve">4. </w:t>
            </w:r>
            <w:proofErr w:type="gramStart"/>
            <w:r w:rsidRPr="00297218">
              <w:t>Наличие</w:t>
            </w:r>
            <w:proofErr w:type="gramEnd"/>
            <w:r w:rsidRPr="00297218">
              <w:t xml:space="preserve"> как торговых точек, так и онлайн-магазина.</w:t>
            </w:r>
          </w:p>
          <w:p w:rsidR="00530CC6" w:rsidRPr="00297218" w:rsidRDefault="00530CC6">
            <w:pPr>
              <w:pStyle w:val="ConsPlusNormal"/>
            </w:pPr>
            <w:r w:rsidRPr="00297218">
              <w:t xml:space="preserve">5. </w:t>
            </w:r>
            <w:proofErr w:type="spellStart"/>
            <w:r w:rsidRPr="00297218">
              <w:t>Call</w:t>
            </w:r>
            <w:proofErr w:type="spellEnd"/>
            <w:r w:rsidRPr="00297218">
              <w:t>-центр.</w:t>
            </w:r>
          </w:p>
          <w:p w:rsidR="00530CC6" w:rsidRPr="00297218" w:rsidRDefault="00530CC6">
            <w:pPr>
              <w:pStyle w:val="ConsPlusNormal"/>
            </w:pPr>
            <w:r w:rsidRPr="00297218">
              <w:t>6. Квалифицированный штат.</w:t>
            </w:r>
          </w:p>
          <w:p w:rsidR="00530CC6" w:rsidRPr="00297218" w:rsidRDefault="00530CC6">
            <w:pPr>
              <w:pStyle w:val="ConsPlusNormal"/>
            </w:pPr>
            <w:r w:rsidRPr="00297218">
              <w:t>7. Оптимальная ценовая политика.</w:t>
            </w:r>
          </w:p>
          <w:p w:rsidR="00530CC6" w:rsidRPr="00297218" w:rsidRDefault="00530CC6">
            <w:pPr>
              <w:pStyle w:val="ConsPlusNormal"/>
            </w:pPr>
            <w:r w:rsidRPr="00297218">
              <w:t>8. Наличие программы скидок.</w:t>
            </w:r>
          </w:p>
          <w:p w:rsidR="00530CC6" w:rsidRPr="00297218" w:rsidRDefault="00530CC6">
            <w:pPr>
              <w:pStyle w:val="ConsPlusNormal"/>
            </w:pPr>
            <w:r w:rsidRPr="00297218">
              <w:t>9. Высокая информационная поддержка</w:t>
            </w:r>
          </w:p>
        </w:tc>
        <w:tc>
          <w:tcPr>
            <w:tcW w:w="4632" w:type="dxa"/>
          </w:tcPr>
          <w:p w:rsidR="00530CC6" w:rsidRPr="00297218" w:rsidRDefault="00530CC6">
            <w:pPr>
              <w:pStyle w:val="ConsPlusNormal"/>
            </w:pPr>
            <w:r w:rsidRPr="00297218">
              <w:t>1. Развитие торговых точек в регионах.</w:t>
            </w:r>
          </w:p>
          <w:p w:rsidR="00530CC6" w:rsidRPr="00297218" w:rsidRDefault="00530CC6">
            <w:pPr>
              <w:pStyle w:val="ConsPlusNormal"/>
            </w:pPr>
            <w:r w:rsidRPr="00297218">
              <w:t>2. Ненасыщенность рынка в регионах.</w:t>
            </w:r>
          </w:p>
          <w:p w:rsidR="00530CC6" w:rsidRPr="00297218" w:rsidRDefault="00530CC6">
            <w:pPr>
              <w:pStyle w:val="ConsPlusNormal"/>
            </w:pPr>
            <w:r w:rsidRPr="00297218">
              <w:t>3. Возможность расширения ассортимента.</w:t>
            </w:r>
          </w:p>
          <w:p w:rsidR="00530CC6" w:rsidRPr="00297218" w:rsidRDefault="00530CC6">
            <w:pPr>
              <w:pStyle w:val="ConsPlusNormal"/>
            </w:pPr>
            <w:r w:rsidRPr="00297218">
              <w:t>4. Сотрудничество с бонусными системами "Спасибо от Сбербанка" и "Связной клуб".</w:t>
            </w:r>
          </w:p>
          <w:p w:rsidR="00530CC6" w:rsidRPr="00297218" w:rsidRDefault="00530CC6">
            <w:pPr>
              <w:pStyle w:val="ConsPlusNormal"/>
            </w:pPr>
            <w:r w:rsidRPr="00297218">
              <w:t>5. Развитие рынка онлайн-продаж.</w:t>
            </w:r>
          </w:p>
          <w:p w:rsidR="00530CC6" w:rsidRPr="00297218" w:rsidRDefault="00530CC6">
            <w:pPr>
              <w:pStyle w:val="ConsPlusNormal"/>
            </w:pPr>
            <w:r w:rsidRPr="00297218">
              <w:t>6. Обучение персонала и улучшение сервиса</w:t>
            </w:r>
          </w:p>
        </w:tc>
      </w:tr>
      <w:tr w:rsidR="00297218" w:rsidRPr="00297218">
        <w:tc>
          <w:tcPr>
            <w:tcW w:w="5011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Слабые стороны</w:t>
            </w:r>
          </w:p>
        </w:tc>
        <w:tc>
          <w:tcPr>
            <w:tcW w:w="4632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Угрозы</w:t>
            </w:r>
          </w:p>
        </w:tc>
      </w:tr>
      <w:tr w:rsidR="00297218" w:rsidRPr="00297218">
        <w:tc>
          <w:tcPr>
            <w:tcW w:w="5011" w:type="dxa"/>
          </w:tcPr>
          <w:p w:rsidR="00530CC6" w:rsidRPr="00297218" w:rsidRDefault="00530CC6">
            <w:pPr>
              <w:pStyle w:val="ConsPlusNormal"/>
            </w:pPr>
            <w:r w:rsidRPr="00297218">
              <w:t>1. Высокая текучесть кадров.</w:t>
            </w:r>
          </w:p>
          <w:p w:rsidR="00530CC6" w:rsidRPr="00297218" w:rsidRDefault="00530CC6">
            <w:pPr>
              <w:pStyle w:val="ConsPlusNormal"/>
            </w:pPr>
            <w:r w:rsidRPr="00297218">
              <w:t>2. Недостаточно большое количество торговых точек в Москве.</w:t>
            </w:r>
          </w:p>
          <w:p w:rsidR="00530CC6" w:rsidRPr="00297218" w:rsidRDefault="00530CC6">
            <w:pPr>
              <w:pStyle w:val="ConsPlusNormal"/>
            </w:pPr>
            <w:r w:rsidRPr="00297218">
              <w:t>3. Невысокий уровень информированности потребителей о магазине.</w:t>
            </w:r>
          </w:p>
          <w:p w:rsidR="00530CC6" w:rsidRPr="00297218" w:rsidRDefault="00530CC6">
            <w:pPr>
              <w:pStyle w:val="ConsPlusNormal"/>
            </w:pPr>
            <w:r w:rsidRPr="00297218">
              <w:t>4. Высокие коммерческие расходы (приводящие к убытку от продаж).</w:t>
            </w:r>
          </w:p>
          <w:p w:rsidR="00530CC6" w:rsidRPr="00297218" w:rsidRDefault="00530CC6">
            <w:pPr>
              <w:pStyle w:val="ConsPlusNormal"/>
            </w:pPr>
            <w:r w:rsidRPr="00297218">
              <w:t>5. Низкая оборачиваемость запасов</w:t>
            </w:r>
          </w:p>
        </w:tc>
        <w:tc>
          <w:tcPr>
            <w:tcW w:w="4632" w:type="dxa"/>
          </w:tcPr>
          <w:p w:rsidR="00530CC6" w:rsidRPr="00297218" w:rsidRDefault="00530CC6">
            <w:pPr>
              <w:pStyle w:val="ConsPlusNormal"/>
            </w:pPr>
            <w:r w:rsidRPr="00297218">
              <w:t>1. Увеличение себестоимости продукции за счет увеличения курса валют.</w:t>
            </w:r>
          </w:p>
          <w:p w:rsidR="00530CC6" w:rsidRPr="00297218" w:rsidRDefault="00530CC6">
            <w:pPr>
              <w:pStyle w:val="ConsPlusNormal"/>
            </w:pPr>
            <w:r w:rsidRPr="00297218">
              <w:t>2. Эмбарго на ввоз зарубежной продукции.</w:t>
            </w:r>
          </w:p>
          <w:p w:rsidR="00530CC6" w:rsidRPr="00297218" w:rsidRDefault="00530CC6">
            <w:pPr>
              <w:pStyle w:val="ConsPlusNormal"/>
            </w:pPr>
            <w:r w:rsidRPr="00297218">
              <w:t>3. Усиление активности конкурентов.</w:t>
            </w:r>
          </w:p>
          <w:p w:rsidR="00530CC6" w:rsidRPr="00297218" w:rsidRDefault="00530CC6">
            <w:pPr>
              <w:pStyle w:val="ConsPlusNormal"/>
            </w:pPr>
            <w:r w:rsidRPr="00297218">
              <w:t>4. Падение потребительского спроса.</w:t>
            </w:r>
          </w:p>
          <w:p w:rsidR="00530CC6" w:rsidRPr="00297218" w:rsidRDefault="00530CC6">
            <w:pPr>
              <w:pStyle w:val="ConsPlusNormal"/>
            </w:pPr>
            <w:r w:rsidRPr="00297218">
              <w:t xml:space="preserve">5. Конкуренция со стороны </w:t>
            </w:r>
            <w:proofErr w:type="gramStart"/>
            <w:r w:rsidRPr="00297218">
              <w:t>зарубежных</w:t>
            </w:r>
            <w:proofErr w:type="gramEnd"/>
            <w:r w:rsidRPr="00297218">
              <w:t xml:space="preserve"> онлайн-магазинов.</w:t>
            </w:r>
          </w:p>
          <w:p w:rsidR="00530CC6" w:rsidRPr="00297218" w:rsidRDefault="00530CC6">
            <w:pPr>
              <w:pStyle w:val="ConsPlusNormal"/>
            </w:pPr>
            <w:r w:rsidRPr="00297218">
              <w:t>6. Расторжение договоров с основными партнерами</w:t>
            </w:r>
          </w:p>
        </w:tc>
      </w:tr>
    </w:tbl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proofErr w:type="gramStart"/>
      <w:r w:rsidRPr="00297218">
        <w:t>Вывод внутреннего аудитора (контролера): по итогам SWOT-анализа ООО "XXX" можно выделить такие риски организации, как: высокая текучесть кадров, которая была выявлена нами также в результате оценки неотъемлемого риска; высокие коммерческие расходы для увеличения информированности покупателей, которые не покрываются валовой прибылью и приводят к убыткам организации; низкая оборачиваемость запасов; большое количество конкурентов, растущая конкуренция со стороны зарубежных онлайн-магазинов;</w:t>
      </w:r>
      <w:proofErr w:type="gramEnd"/>
      <w:r w:rsidRPr="00297218">
        <w:t xml:space="preserve"> увеличение себестоимости продукции вследствие увеличения курса валют и другие риски.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Для выявления рисков политических, экономических, социальных и технологических аспектов внешней среды, которые влияют на бизнес организации, целесообразно провести PEST-анализ. Анализ проводится по системе "фактор - предприятие". Результаты такого анализа документируются </w:t>
      </w:r>
      <w:r w:rsidRPr="00297218">
        <w:lastRenderedPageBreak/>
        <w:t>в форме матрицы, по вертикали которой располагаются факторы макросреды, а по горизонтали указывается сила их влияния, которую оценивают в баллах, рангах и иных единицах измерения. PEST-анализ дает возможность оценить внешние экономические факторы, которые складываются в сфере бизнеса организации. Результаты PEST-анализа ООО "XXX" представлены в таблице 3.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right"/>
      </w:pPr>
      <w:r w:rsidRPr="00297218">
        <w:t>Таблица 3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PEST-анализ ООО "XXX" для оценки внешних рисков</w:t>
      </w:r>
    </w:p>
    <w:p w:rsidR="00530CC6" w:rsidRPr="00297218" w:rsidRDefault="00530CC6">
      <w:pPr>
        <w:pStyle w:val="ConsPlusNormal"/>
        <w:jc w:val="center"/>
      </w:pPr>
      <w:r w:rsidRPr="00297218">
        <w:t>деятельности системой внутреннего контроля</w:t>
      </w:r>
    </w:p>
    <w:p w:rsidR="00530CC6" w:rsidRPr="00297218" w:rsidRDefault="00530CC6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086"/>
        <w:gridCol w:w="2880"/>
      </w:tblGrid>
      <w:tr w:rsidR="00297218" w:rsidRPr="00297218">
        <w:tc>
          <w:tcPr>
            <w:tcW w:w="677" w:type="dxa"/>
            <w:vAlign w:val="center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N</w:t>
            </w:r>
          </w:p>
        </w:tc>
        <w:tc>
          <w:tcPr>
            <w:tcW w:w="6086" w:type="dxa"/>
            <w:vAlign w:val="center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Фактор</w:t>
            </w:r>
          </w:p>
        </w:tc>
        <w:tc>
          <w:tcPr>
            <w:tcW w:w="2880" w:type="dxa"/>
            <w:vAlign w:val="center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Оценка по пятибалльной шкале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</w:pPr>
          </w:p>
        </w:tc>
        <w:tc>
          <w:tcPr>
            <w:tcW w:w="8966" w:type="dxa"/>
            <w:gridSpan w:val="2"/>
          </w:tcPr>
          <w:p w:rsidR="00530CC6" w:rsidRPr="00297218" w:rsidRDefault="00530CC6">
            <w:pPr>
              <w:pStyle w:val="ConsPlusNormal"/>
            </w:pPr>
            <w:r w:rsidRPr="00297218">
              <w:rPr>
                <w:b/>
              </w:rPr>
              <w:t>Политические факторы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1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Напряженные отношения с европейскими странами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4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2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Введение санкций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3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3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Отсутствие государственной поддержки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2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rPr>
                <w:b/>
              </w:rPr>
              <w:t>Экономические факторы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1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Усложнение системы получения кредитов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5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2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Высокий уровень налоговой нагрузки на предприятие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4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3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Нестабильная экономическая ситуация в России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4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4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Увеличение ставки рефинансирования Банка России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5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rPr>
                <w:b/>
              </w:rPr>
              <w:t>Социальные факторы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1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Изменение покупательских предпочтений потребителей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5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2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 xml:space="preserve">Утеря доверия к </w:t>
            </w:r>
            <w:proofErr w:type="gramStart"/>
            <w:r w:rsidRPr="00297218">
              <w:t>интернет-магазинам</w:t>
            </w:r>
            <w:proofErr w:type="gramEnd"/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4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lastRenderedPageBreak/>
              <w:t>3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Снижение покупательской способности основных потребителей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5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rPr>
                <w:b/>
              </w:rPr>
              <w:t>Технологические факторы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1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Внедрение технологических новинок конкурентами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3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2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>Быстрое устаревание ассортимента электронных товаров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3</w:t>
            </w:r>
          </w:p>
        </w:tc>
      </w:tr>
      <w:tr w:rsidR="00297218" w:rsidRPr="00297218">
        <w:tc>
          <w:tcPr>
            <w:tcW w:w="677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3</w:t>
            </w:r>
          </w:p>
        </w:tc>
        <w:tc>
          <w:tcPr>
            <w:tcW w:w="6086" w:type="dxa"/>
          </w:tcPr>
          <w:p w:rsidR="00530CC6" w:rsidRPr="00297218" w:rsidRDefault="00530CC6">
            <w:pPr>
              <w:pStyle w:val="ConsPlusNormal"/>
            </w:pPr>
            <w:r w:rsidRPr="00297218">
              <w:t xml:space="preserve">Активное использование передовых способов продаж (через мобильные приложения, </w:t>
            </w:r>
            <w:proofErr w:type="spellStart"/>
            <w:r w:rsidRPr="00297218">
              <w:t>Skype</w:t>
            </w:r>
            <w:proofErr w:type="spellEnd"/>
            <w:r w:rsidRPr="00297218">
              <w:t xml:space="preserve">, ICQ, </w:t>
            </w:r>
            <w:proofErr w:type="spellStart"/>
            <w:r w:rsidRPr="00297218">
              <w:t>Facebook</w:t>
            </w:r>
            <w:proofErr w:type="spellEnd"/>
            <w:r w:rsidRPr="00297218">
              <w:t xml:space="preserve">, </w:t>
            </w:r>
            <w:proofErr w:type="spellStart"/>
            <w:r w:rsidRPr="00297218">
              <w:t>ВКонтакте</w:t>
            </w:r>
            <w:proofErr w:type="spellEnd"/>
            <w:r w:rsidRPr="00297218">
              <w:t xml:space="preserve">, </w:t>
            </w:r>
            <w:proofErr w:type="spellStart"/>
            <w:r w:rsidRPr="00297218">
              <w:t>Twitter</w:t>
            </w:r>
            <w:proofErr w:type="spellEnd"/>
            <w:r w:rsidRPr="00297218">
              <w:t>) конкурентами</w:t>
            </w:r>
          </w:p>
        </w:tc>
        <w:tc>
          <w:tcPr>
            <w:tcW w:w="2880" w:type="dxa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4</w:t>
            </w:r>
          </w:p>
        </w:tc>
      </w:tr>
    </w:tbl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Вывод внутреннего аудитора (контролера): по итогам анализа риска внешних факторов, оказывающих влияние на деятельность организац</w:t>
      </w:r>
      <w:proofErr w:type="gramStart"/>
      <w:r w:rsidRPr="00297218">
        <w:t>ии ООО</w:t>
      </w:r>
      <w:proofErr w:type="gramEnd"/>
      <w:r w:rsidRPr="00297218">
        <w:t xml:space="preserve"> "XXX", можно сделать следующие выводы. Наибольшее влияние оказывают социальные факторы, такие как риск изменения покупательских предпочтений клиентов и снижения их покупательской способности, а также экономические факторы, в особенности усложнение системы получения кредитов и увеличение процентной ставки.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Кредиты являются одним из значимых источников финансирования деятельност</w:t>
      </w:r>
      <w:proofErr w:type="gramStart"/>
      <w:r w:rsidRPr="00297218">
        <w:t>и ООО</w:t>
      </w:r>
      <w:proofErr w:type="gramEnd"/>
      <w:r w:rsidRPr="00297218">
        <w:t xml:space="preserve"> "XXX", несмотря на постоянные инвестиции со стороны материнской компании. Среди политических факторов наибольшее влияние на функционирование бизнес</w:t>
      </w:r>
      <w:proofErr w:type="gramStart"/>
      <w:r w:rsidRPr="00297218">
        <w:t>а ООО</w:t>
      </w:r>
      <w:proofErr w:type="gramEnd"/>
      <w:r w:rsidRPr="00297218">
        <w:t xml:space="preserve"> "XXX" может оказать усиление напряженности отношений с европейскими странами, так как это приводит к риску разрыва взаимоотношений с европейскими поставщиками товаров.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Однако необходимо отметить, что данный риск не является критичным для организации, так как среди поставщиков значительную долю также занимают азиатские и отечественные поставщики. Из технологических факторов наиболее значительным для ООО "XXX" является внедрение передовых способов продаж конкурентами организации, так как использование социальных сетей и мобильных приложений является конкурентным преимуществом анализируемой компании.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На основе проведенного анализа предлагается следующая схема основных этапов управления риском, которая будет являться условием эффективного управления рисками (рис. 2).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Предлагаемая схема процесса оценки рисков</w:t>
      </w:r>
    </w:p>
    <w:p w:rsidR="00530CC6" w:rsidRPr="00297218" w:rsidRDefault="00530CC6">
      <w:pPr>
        <w:pStyle w:val="ConsPlusNormal"/>
        <w:jc w:val="center"/>
      </w:pPr>
      <w:r w:rsidRPr="00297218">
        <w:t>внутренним контролем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>│                     Анализ деятельности предприятия                     │</w:t>
      </w:r>
    </w:p>
    <w:p w:rsidR="00530CC6" w:rsidRPr="00297218" w:rsidRDefault="00530CC6">
      <w:pPr>
        <w:pStyle w:val="ConsPlusNonformat"/>
        <w:jc w:val="both"/>
      </w:pPr>
      <w:r w:rsidRPr="00297218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        \│/</w:t>
      </w: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lastRenderedPageBreak/>
        <w:t>│                         Выявление факторов риска                        │</w:t>
      </w:r>
    </w:p>
    <w:p w:rsidR="00530CC6" w:rsidRPr="00297218" w:rsidRDefault="00530CC6">
      <w:pPr>
        <w:pStyle w:val="ConsPlusNonformat"/>
        <w:jc w:val="both"/>
      </w:pPr>
      <w:r w:rsidRPr="00297218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        \│/</w:t>
      </w: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>│                        Оценка риска и потенциала                        │</w:t>
      </w:r>
    </w:p>
    <w:p w:rsidR="00530CC6" w:rsidRPr="00297218" w:rsidRDefault="00530CC6">
      <w:pPr>
        <w:pStyle w:val="ConsPlusNonformat"/>
        <w:jc w:val="both"/>
      </w:pPr>
      <w:r w:rsidRPr="00297218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        \│/</w:t>
      </w: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>│              Разработка системы стратегического управления              │</w:t>
      </w:r>
    </w:p>
    <w:p w:rsidR="00530CC6" w:rsidRPr="00297218" w:rsidRDefault="00530CC6">
      <w:pPr>
        <w:pStyle w:val="ConsPlusNonformat"/>
        <w:jc w:val="both"/>
      </w:pPr>
      <w:r w:rsidRPr="00297218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                   \│/</w:t>
      </w: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>│            Анализ и контроль эффективности управления рисками           │</w:t>
      </w:r>
    </w:p>
    <w:p w:rsidR="00530CC6" w:rsidRPr="00297218" w:rsidRDefault="00530CC6">
      <w:pPr>
        <w:pStyle w:val="ConsPlusNonformat"/>
        <w:jc w:val="both"/>
      </w:pPr>
      <w:r w:rsidRPr="00297218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30CC6" w:rsidRPr="00297218" w:rsidRDefault="00530CC6">
      <w:pPr>
        <w:sectPr w:rsidR="00530CC6" w:rsidRPr="00297218">
          <w:pgSz w:w="16838" w:h="11905"/>
          <w:pgMar w:top="1701" w:right="1134" w:bottom="850" w:left="1134" w:header="0" w:footer="0" w:gutter="0"/>
          <w:cols w:space="720"/>
        </w:sectPr>
      </w:pP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Рис. 2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Существенной особенностью данной схемы является то, что на первом этапе анализируется финансово-хозяйственная деятельность экономического субъекта, что позволит определить его риски. Данная схема поможет эффективно добиваться стратегических целей, поставленных перед организацией.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Согласно Минфину России одним из важных направлений оценки рисков является оценка риска возникновения злоупотреблений и мошенничества.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Злоупотребления и мошенничество могут быть связаны с приобретением и использованием активов, ведением бухгалтерского учета, в том числе составлением бухгалтерской (финансовой) отчетности, совершением действий, являющихся </w:t>
      </w:r>
      <w:proofErr w:type="spellStart"/>
      <w:r w:rsidRPr="00297218">
        <w:t>коррупциогенными</w:t>
      </w:r>
      <w:proofErr w:type="spellEnd"/>
      <w:r w:rsidRPr="00297218">
        <w:t>. Оценка данного риска предполагает выявление участков (областей, процессов), на которых могут возникать злоупотребления и мошенничество, а также возможностей для их совершения, в том числе связанных с недостатками контрольной среды и процедур внутреннего контроля экономического субъекта.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 этой связи полезной может оказаться информация ФСАД 5/2010 "Обязанности аудитора по рассмотрению недобросовестных действий в ходе аудита" [8], в соответствии с которым примерами типичных факторов риска недобросовестных действий являются следующие факторы.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I. Факторы риска искажения бухгалтерской отчетности, возникающего в результате недобросовестного ее составления: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1) мотивирующие факторы и давление;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2) возможности для совершения недобросовестных действий;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3) способность завуалировать совершение недобросовестных действий, находя им логическое обоснование.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II. Факторы риска искажения бухгалтерской отчетности, возникающего в результате присвоения активов: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1) мотивирующие факторы и давление;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2) возможности для совершения недобросовестных действий;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3) способность завуалировать совершение недобросовестных действий, находя им логическое обоснование.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Министерство финансов отмечает необходимость формирования матрицы рисков и процедур внутреннего контроля, содержащей: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а) описание риска, на минимизацию последствий которого направлен внутренний контроль;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б) наименование области или процесса, который подвержен риску;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в) наименование и краткое описание процедуры (процедур) внутреннего контроля, посредством осуществления которой (которых) минимизируются последствия риска;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г) классификацию процедуры внутреннего контроля (если это необходимо для структурирования информации);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д) ссылку на регламент осуществления процедуры внутреннего контроля (документ, в котором устанавливаются детальные требования к осуществлению внутреннего контроля);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е) исполнителя процедуры внутреннего контроля (сотрудника или информационную систему);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ж) частоту (периодичность) осуществления процедуры внутреннего контроля;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з) входящие документы (на основании которых осуществляется процедура внутреннего контроля);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и) исходящие документы (свидетельства осуществления процедуры внутреннего контроля).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Таким образом, в экономическом субъекте должен быть утвержденный докумен</w:t>
      </w:r>
      <w:proofErr w:type="gramStart"/>
      <w:r w:rsidRPr="00297218">
        <w:t>т(</w:t>
      </w:r>
      <w:proofErr w:type="gramEnd"/>
      <w:r w:rsidRPr="00297218">
        <w:t>ы), в котором экономический субъект оценивает риски (внешние, внутренние по видам) и приводит количественную оценку рисков за проверяемый период.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Элемент внутреннего контроля</w:t>
      </w:r>
    </w:p>
    <w:p w:rsidR="00530CC6" w:rsidRPr="00297218" w:rsidRDefault="00530CC6">
      <w:pPr>
        <w:pStyle w:val="ConsPlusNormal"/>
        <w:jc w:val="center"/>
      </w:pPr>
      <w:r w:rsidRPr="00297218">
        <w:t>"процедуры внутреннего контроля"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lastRenderedPageBreak/>
        <w:t>При организации внутреннего контроля по данному элементу автором отмечается, что в экономическом субъекте должны быть документы, утверждающие: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1) процедуры и методы внутреннего контроля в отношении предпосылок составления финансовой отчетности по проверке ведения учета и составления отчетности;</w:t>
      </w:r>
    </w:p>
    <w:p w:rsidR="00530CC6" w:rsidRPr="00297218" w:rsidRDefault="00530CC6">
      <w:pPr>
        <w:pStyle w:val="ConsPlusNormal"/>
        <w:ind w:firstLine="540"/>
        <w:jc w:val="both"/>
      </w:pPr>
      <w:proofErr w:type="gramStart"/>
      <w:r w:rsidRPr="00297218">
        <w:t>2) процедуры и методы анализа эффективности и результативности деятельности, достижения операционных и финансовых показателей (количественные методики с расчетами за проверяемый период: непрерывности деятельности (</w:t>
      </w:r>
      <w:proofErr w:type="spellStart"/>
      <w:r w:rsidRPr="00297218">
        <w:t>аудируемые</w:t>
      </w:r>
      <w:proofErr w:type="spellEnd"/>
      <w:r w:rsidRPr="00297218">
        <w:t xml:space="preserve"> лица должны это, помимо всего прочего, делать согласно ФПСАД N 11), анализа безубыточности, многомерного сравнительного анализа, анализа в сравнении с предыдущими периодами, с плановыми показателями (со средними в отрасли, с лучшими в отрасли) ключевых индикаторов эффективности</w:t>
      </w:r>
      <w:proofErr w:type="gramEnd"/>
      <w:r w:rsidRPr="00297218">
        <w:t xml:space="preserve"> (</w:t>
      </w:r>
      <w:proofErr w:type="gramStart"/>
      <w:r w:rsidRPr="00297218">
        <w:t xml:space="preserve">рентабельности разных видов, фондоотдачи, </w:t>
      </w:r>
      <w:proofErr w:type="spellStart"/>
      <w:r w:rsidRPr="00297218">
        <w:t>фондоемкости</w:t>
      </w:r>
      <w:proofErr w:type="spellEnd"/>
      <w:r w:rsidRPr="00297218">
        <w:t xml:space="preserve">, </w:t>
      </w:r>
      <w:proofErr w:type="spellStart"/>
      <w:r w:rsidRPr="00297218">
        <w:t>фондорентабельности</w:t>
      </w:r>
      <w:proofErr w:type="spellEnd"/>
      <w:r w:rsidRPr="00297218">
        <w:t>, оборачиваемости, производительности труда и т.д., запланированной выручки, себестоимости, маржинального дохода, прибыли разных видов и т.д.)).</w:t>
      </w:r>
      <w:proofErr w:type="gramEnd"/>
    </w:p>
    <w:p w:rsidR="00530CC6" w:rsidRPr="00297218" w:rsidRDefault="00530CC6">
      <w:pPr>
        <w:pStyle w:val="ConsPlusNormal"/>
        <w:ind w:firstLine="540"/>
        <w:jc w:val="both"/>
      </w:pPr>
      <w:r w:rsidRPr="00297218">
        <w:t xml:space="preserve">Для организации внутреннего </w:t>
      </w:r>
      <w:proofErr w:type="gramStart"/>
      <w:r w:rsidRPr="00297218">
        <w:t>контроля</w:t>
      </w:r>
      <w:proofErr w:type="gramEnd"/>
      <w:r w:rsidRPr="00297218">
        <w:t xml:space="preserve"> по мнению автора, возможно использовать как документальные, так и фактические методы, представленные в таблице 4.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right"/>
      </w:pPr>
      <w:r w:rsidRPr="00297218">
        <w:t>Таблица 4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Рекомендуемые методы проведения внутреннего контроля</w:t>
      </w:r>
    </w:p>
    <w:p w:rsidR="00530CC6" w:rsidRPr="00297218" w:rsidRDefault="00530CC6">
      <w:pPr>
        <w:sectPr w:rsidR="00530CC6" w:rsidRPr="00297218">
          <w:pgSz w:w="11905" w:h="16838"/>
          <w:pgMar w:top="1134" w:right="850" w:bottom="1134" w:left="1701" w:header="0" w:footer="0" w:gutter="0"/>
          <w:cols w:space="720"/>
        </w:sectPr>
      </w:pPr>
    </w:p>
    <w:p w:rsidR="00530CC6" w:rsidRPr="00297218" w:rsidRDefault="00530CC6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4"/>
        <w:gridCol w:w="4939"/>
      </w:tblGrid>
      <w:tr w:rsidR="00297218" w:rsidRPr="00297218">
        <w:tc>
          <w:tcPr>
            <w:tcW w:w="4704" w:type="dxa"/>
            <w:vAlign w:val="center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Формальные методы</w:t>
            </w:r>
          </w:p>
        </w:tc>
        <w:tc>
          <w:tcPr>
            <w:tcW w:w="4939" w:type="dxa"/>
            <w:vAlign w:val="center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Методы реальности, отраженных в документах обстоятельств</w:t>
            </w:r>
          </w:p>
        </w:tc>
      </w:tr>
      <w:tr w:rsidR="00297218" w:rsidRPr="00297218">
        <w:tc>
          <w:tcPr>
            <w:tcW w:w="4704" w:type="dxa"/>
          </w:tcPr>
          <w:p w:rsidR="00530CC6" w:rsidRPr="00297218" w:rsidRDefault="00530CC6">
            <w:pPr>
              <w:pStyle w:val="ConsPlusNormal"/>
            </w:pPr>
            <w:r w:rsidRPr="00297218">
              <w:t>- Проверка соблюдения правил составления, оформления, полноты и подлинности оформления документов;</w:t>
            </w:r>
          </w:p>
          <w:p w:rsidR="00530CC6" w:rsidRPr="00297218" w:rsidRDefault="00530CC6">
            <w:pPr>
              <w:pStyle w:val="ConsPlusNormal"/>
            </w:pPr>
            <w:r w:rsidRPr="00297218">
              <w:t>- сопоставление учетных и отчетных показателей с установленными нормативами (нормативная проверка);</w:t>
            </w:r>
          </w:p>
          <w:p w:rsidR="00530CC6" w:rsidRPr="00297218" w:rsidRDefault="00530CC6">
            <w:pPr>
              <w:pStyle w:val="ConsPlusNormal"/>
            </w:pPr>
            <w:r w:rsidRPr="00297218">
              <w:t>- проверка соответствия отраженных в документах операций установленным правилам (счетный контроль)</w:t>
            </w:r>
          </w:p>
        </w:tc>
        <w:tc>
          <w:tcPr>
            <w:tcW w:w="4939" w:type="dxa"/>
          </w:tcPr>
          <w:p w:rsidR="00530CC6" w:rsidRPr="00297218" w:rsidRDefault="00530CC6">
            <w:pPr>
              <w:pStyle w:val="ConsPlusNormal"/>
            </w:pPr>
            <w:r w:rsidRPr="00297218">
              <w:t>- Сопоставление данных документов, отражающих операции, с данными документов, которые явились основанием для этих операций;</w:t>
            </w:r>
          </w:p>
          <w:p w:rsidR="00530CC6" w:rsidRPr="00297218" w:rsidRDefault="00530CC6">
            <w:pPr>
              <w:pStyle w:val="ConsPlusNormal"/>
            </w:pPr>
            <w:r w:rsidRPr="00297218">
              <w:t>- проверка записей в регистрах бухгалтерского учета;</w:t>
            </w:r>
          </w:p>
          <w:p w:rsidR="00530CC6" w:rsidRPr="00297218" w:rsidRDefault="00530CC6">
            <w:pPr>
              <w:pStyle w:val="ConsPlusNormal"/>
            </w:pPr>
            <w:r w:rsidRPr="00297218">
              <w:t>- сканирование;</w:t>
            </w:r>
          </w:p>
          <w:p w:rsidR="00530CC6" w:rsidRPr="00297218" w:rsidRDefault="00530CC6">
            <w:pPr>
              <w:pStyle w:val="ConsPlusNormal"/>
            </w:pPr>
            <w:r w:rsidRPr="00297218">
              <w:t>- встречная проверка;</w:t>
            </w:r>
          </w:p>
          <w:p w:rsidR="00530CC6" w:rsidRPr="00297218" w:rsidRDefault="00530CC6">
            <w:pPr>
              <w:pStyle w:val="ConsPlusNormal"/>
            </w:pPr>
            <w:r w:rsidRPr="00297218">
              <w:t>- взаимная проверка;</w:t>
            </w:r>
          </w:p>
          <w:p w:rsidR="00530CC6" w:rsidRPr="00297218" w:rsidRDefault="00530CC6">
            <w:pPr>
              <w:pStyle w:val="ConsPlusNormal"/>
            </w:pPr>
            <w:r w:rsidRPr="00297218">
              <w:t>- контрольное сличение;</w:t>
            </w:r>
          </w:p>
          <w:p w:rsidR="00530CC6" w:rsidRPr="00297218" w:rsidRDefault="00530CC6">
            <w:pPr>
              <w:pStyle w:val="ConsPlusNormal"/>
            </w:pPr>
            <w:r w:rsidRPr="00297218">
              <w:t>- восстановление натурально-стоимостного учета и др.</w:t>
            </w:r>
          </w:p>
        </w:tc>
      </w:tr>
      <w:tr w:rsidR="00297218" w:rsidRPr="00297218">
        <w:tc>
          <w:tcPr>
            <w:tcW w:w="9643" w:type="dxa"/>
            <w:gridSpan w:val="2"/>
            <w:vAlign w:val="center"/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Фактические методы</w:t>
            </w:r>
          </w:p>
        </w:tc>
      </w:tr>
      <w:tr w:rsidR="00297218" w:rsidRPr="00297218">
        <w:tc>
          <w:tcPr>
            <w:tcW w:w="9643" w:type="dxa"/>
            <w:gridSpan w:val="2"/>
          </w:tcPr>
          <w:p w:rsidR="00530CC6" w:rsidRPr="00297218" w:rsidRDefault="00530CC6">
            <w:pPr>
              <w:pStyle w:val="ConsPlusNormal"/>
            </w:pPr>
            <w:r w:rsidRPr="00297218">
              <w:t>- Осмотр;</w:t>
            </w:r>
          </w:p>
          <w:p w:rsidR="00530CC6" w:rsidRPr="00297218" w:rsidRDefault="00530CC6">
            <w:pPr>
              <w:pStyle w:val="ConsPlusNormal"/>
            </w:pPr>
            <w:r w:rsidRPr="00297218">
              <w:t>- обследование;</w:t>
            </w:r>
          </w:p>
          <w:p w:rsidR="00530CC6" w:rsidRPr="00297218" w:rsidRDefault="00530CC6">
            <w:pPr>
              <w:pStyle w:val="ConsPlusNormal"/>
            </w:pPr>
            <w:r w:rsidRPr="00297218">
              <w:t>- опрос;</w:t>
            </w:r>
          </w:p>
          <w:p w:rsidR="00530CC6" w:rsidRPr="00297218" w:rsidRDefault="00530CC6">
            <w:pPr>
              <w:pStyle w:val="ConsPlusNormal"/>
            </w:pPr>
            <w:r w:rsidRPr="00297218">
              <w:t>- инвентаризация;</w:t>
            </w:r>
          </w:p>
          <w:p w:rsidR="00530CC6" w:rsidRPr="00297218" w:rsidRDefault="00530CC6">
            <w:pPr>
              <w:pStyle w:val="ConsPlusNormal"/>
            </w:pPr>
            <w:r w:rsidRPr="00297218">
              <w:t>- контрольный запуск сырья, материалов в производство;</w:t>
            </w:r>
          </w:p>
          <w:p w:rsidR="00530CC6" w:rsidRPr="00297218" w:rsidRDefault="00530CC6">
            <w:pPr>
              <w:pStyle w:val="ConsPlusNormal"/>
            </w:pPr>
            <w:r w:rsidRPr="00297218">
              <w:t>- лабораторный анализ качества сырья, материалов, готовой продукции;</w:t>
            </w:r>
          </w:p>
          <w:p w:rsidR="00530CC6" w:rsidRPr="00297218" w:rsidRDefault="00530CC6">
            <w:pPr>
              <w:pStyle w:val="ConsPlusNormal"/>
            </w:pPr>
            <w:r w:rsidRPr="00297218">
              <w:t>- обмер;</w:t>
            </w:r>
          </w:p>
          <w:p w:rsidR="00530CC6" w:rsidRPr="00297218" w:rsidRDefault="00530CC6">
            <w:pPr>
              <w:pStyle w:val="ConsPlusNormal"/>
            </w:pPr>
            <w:r w:rsidRPr="00297218">
              <w:t>- экспертная оценка и т.д.</w:t>
            </w:r>
          </w:p>
        </w:tc>
      </w:tr>
    </w:tbl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Кроме того, по мнению автора, для осуществления внутреннего контроля целесообразно использование процедур аудита, отраженных во ФСАД 7/2011 "Аудиторские доказательства" [9]: запроса, инспектирования, наблюдения, подтверждения, пересчета, повторного проведения, аналитических процедур, - либо их сочетания.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Собранные в ходе внутреннего контроля доказательства должны иметь как качественную (надлежащий характер), так и количественную (достаточность) оценку.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 ходе внутреннего контроля необходимо получить аудиторские доказательства, подтверждающие или не подтверждающие следующие предпосылки составления бухгалтерской отчетности (табл. 5).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right"/>
      </w:pPr>
      <w:r w:rsidRPr="00297218">
        <w:t>Таблица 5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Предпосылки составления финансовой отчетности</w:t>
      </w:r>
    </w:p>
    <w:p w:rsidR="00530CC6" w:rsidRPr="00297218" w:rsidRDefault="00530CC6">
      <w:pPr>
        <w:pStyle w:val="ConsPlusNormal"/>
        <w:ind w:firstLine="540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8"/>
      </w:tblGrid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  <w:jc w:val="center"/>
            </w:pPr>
            <w:r w:rsidRPr="00297218">
              <w:t>Группа, предпосылка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rPr>
                <w:b/>
              </w:rPr>
              <w:t>а) предпосылки составления бухгалтерской отчетности в отношении групп однотипных хозяйственных операций, событий и иных фактов хозяйственной жизни: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 xml:space="preserve">- возникновение (отраженные в учете хозяйственные операции, события и иные факты хозяйственной жизни фактически имели место и относятся к деятельности </w:t>
            </w:r>
            <w:proofErr w:type="spellStart"/>
            <w:r w:rsidRPr="00297218">
              <w:t>аудируемого</w:t>
            </w:r>
            <w:proofErr w:type="spellEnd"/>
            <w:r w:rsidRPr="00297218">
              <w:t xml:space="preserve"> лица)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полнота (все хозяйственные операции, события и иные факты хозяйственной жизни, которые подлежат отражению в учете, отражены в нем)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точность (суммы и прочие данные, относящиеся к отраженным в учете хозяйственным операциям, событиям и иным фактам хозяйственной деятельности, отражены надлежащим образом)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отнесение к соответствующему периоду (хозяйственные операции, события и иные факты хозяйственной жизни отражены в соответствующем отчетном периоде)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классификация (хозяйственные операции, события и иные факты хозяйственной жизни отражены на соответствующих счетах бухгалтерского учета)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rPr>
                <w:b/>
              </w:rPr>
              <w:t>б) предпосылки составления бухгалтерской отчетности в отношении остатков по счетам бухгалтерского учета на конец отчетного периода: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существование (отраженные в учете активы, обязательства и капитал фактически существуют)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права и обязательства (</w:t>
            </w:r>
            <w:proofErr w:type="spellStart"/>
            <w:r w:rsidRPr="00297218">
              <w:t>аудируемое</w:t>
            </w:r>
            <w:proofErr w:type="spellEnd"/>
            <w:r w:rsidRPr="00297218">
              <w:t xml:space="preserve"> лицо обладает правами или контролирует права на отраженные активы, а отраженные обязательства представляют собой именно обязательства </w:t>
            </w:r>
            <w:proofErr w:type="spellStart"/>
            <w:r w:rsidRPr="00297218">
              <w:t>аудируемого</w:t>
            </w:r>
            <w:proofErr w:type="spellEnd"/>
            <w:r w:rsidRPr="00297218">
              <w:t xml:space="preserve"> лица)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полнота (все активы, обязательства и капитал, которые подлежат отражению в учете, отражены в нем)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lastRenderedPageBreak/>
              <w:t>- оценка и распределение (активы, обязательства и капитал включены в бухгалтерскую отчетность в соответствующих суммах, любые результирующие оценки и корректировки по распределению стоимости отражены правильно)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rPr>
                <w:b/>
              </w:rPr>
              <w:t>в) предпосылки составления бухгалтерской отчетности в отношении представления и раскрытия информации: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 xml:space="preserve">- возникновение, права и обязательства (отраженные в бухгалтерской отчетности хозяйственные операции, события и иные факты хозяйственной жизни фактически имели место и относятся к деятельности </w:t>
            </w:r>
            <w:proofErr w:type="spellStart"/>
            <w:r w:rsidRPr="00297218">
              <w:t>аудируемого</w:t>
            </w:r>
            <w:proofErr w:type="spellEnd"/>
            <w:r w:rsidRPr="00297218">
              <w:t xml:space="preserve"> лица)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полнота (все хозяйственные операции, события и иные факты хозяйственной жизни, которые подлежат включению в бухгалтерскую отчетность, включены в нее)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классификация и понятность (финансовая информация представлена и описана правильно, а раскрываемые в ней хозяйственные операции, события и иные факты хозяйственной жизни отражены в понятной форме)</w:t>
            </w:r>
          </w:p>
        </w:tc>
      </w:tr>
      <w:tr w:rsidR="00297218" w:rsidRPr="00297218">
        <w:tc>
          <w:tcPr>
            <w:tcW w:w="9708" w:type="dxa"/>
            <w:tcBorders>
              <w:left w:val="single" w:sz="4" w:space="0" w:color="auto"/>
              <w:right w:val="single" w:sz="4" w:space="0" w:color="auto"/>
            </w:tcBorders>
          </w:tcPr>
          <w:p w:rsidR="00530CC6" w:rsidRPr="00297218" w:rsidRDefault="00530CC6">
            <w:pPr>
              <w:pStyle w:val="ConsPlusNormal"/>
            </w:pPr>
            <w:r w:rsidRPr="00297218">
              <w:t>- точность и оценка (финансовая и прочая информация раскрыта достоверно и в надлежащих суммах)</w:t>
            </w:r>
          </w:p>
        </w:tc>
      </w:tr>
    </w:tbl>
    <w:p w:rsidR="00530CC6" w:rsidRPr="00297218" w:rsidRDefault="00530CC6">
      <w:pPr>
        <w:sectPr w:rsidR="00530CC6" w:rsidRPr="00297218">
          <w:pgSz w:w="16838" w:h="11905"/>
          <w:pgMar w:top="1701" w:right="1134" w:bottom="850" w:left="1134" w:header="0" w:footer="0" w:gutter="0"/>
          <w:cols w:space="720"/>
        </w:sectPr>
      </w:pP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Процедуры внутреннего контроля согласно рекомендациям Минфина России включают в себя: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а) документальное оформление;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б) подтверждение соответствия между объектами (документами) или их соответствия установленным требованиям;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в) санкционирование (авторизацию) сделок и операций;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г) сверку данных;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д) разграничение полномочий и ротацию обязанностей;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е) процедуры контроля фактического наличия и состояния объектов, в том числе физическую охрану, ограничение доступа, инвентаризацию;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ж) надзор, обеспечивающий оценку;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з) процедуры, связанные с компьютерной обработкой информации и информационными системами, среди которых, как правило, выделяют процедуры общего компьютерного контроля и процедуры контроля, осуществляемые в отношении отдельных функциональных элементов системы (модулей, приложений).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Для целей противодействия злоупотреблениям наиболее эффективными процедурами внутреннего контроля являются санкционирование (авторизация) сделок и операций, разграничение полномочий и ротация обязанностей, контроль фактического наличия и состояния объектов.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Таким образом, в экономическом субъекте при организации внутреннего контроля должны быть документы, содержащие утвержденный перечень, описание, характеристику и количественную оценку основных методов и процедур внутреннего контроля.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Элемент внутреннего контроля "информация и коммуникация"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В рамках организации внутреннего контроля необходимо разработать документ, обеспечивающий механизм доведения приказов руководства (рекомендаций отдела внутреннего контроля) до структурных подразделений и конкретных работников и обеспечивающий обратную связь, отражающую действенность их выполнения.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Документами, устанавливающими правила коммуникации, могут являться: положение об информационной политике (в области внешних и внутренних коммуникаций), графики представления данных и составления отчетности, должностные инструкции работников и т.д.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Элемент внутреннего контроля "оценка внутреннего контроля"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В организации должен быть разработан документ, раскрывающий организацию системы внутреннего контроля и оценку операционной эффективности внутреннего контроля по позициям, представленным на рисунке 3.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Оценка (мониторинг) системы внутреннего контроля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>│                       Оценка внутреннего контроля                       │</w:t>
      </w:r>
    </w:p>
    <w:p w:rsidR="00530CC6" w:rsidRPr="00297218" w:rsidRDefault="00530CC6">
      <w:pPr>
        <w:pStyle w:val="ConsPlusNonformat"/>
        <w:jc w:val="both"/>
      </w:pPr>
      <w:r w:rsidRPr="00297218">
        <w:t>└─────────────────┬─────────────────────────────────────┬─────────────────┘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         \│/                                   \│/</w:t>
      </w: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┌───────────────────────────────────┐ ┌───────────────────────────────────┐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>│  Оценка эффективности организации │ │ Оценка операционной эффективности │</w:t>
      </w:r>
    </w:p>
    <w:p w:rsidR="00530CC6" w:rsidRPr="00297218" w:rsidRDefault="00530CC6">
      <w:pPr>
        <w:pStyle w:val="ConsPlusNonformat"/>
        <w:jc w:val="both"/>
      </w:pPr>
      <w:r w:rsidRPr="00297218">
        <w:t>│    системы внутреннего контроля   │ │        внутреннего контроля       │</w:t>
      </w:r>
    </w:p>
    <w:p w:rsidR="00530CC6" w:rsidRPr="00297218" w:rsidRDefault="00530CC6">
      <w:pPr>
        <w:pStyle w:val="ConsPlusNonformat"/>
        <w:jc w:val="both"/>
      </w:pPr>
      <w:r w:rsidRPr="00297218">
        <w:t>└────────┬─────────────────┬────────┘ └────────┬──────────────────┬───────┘</w:t>
      </w:r>
    </w:p>
    <w:p w:rsidR="00530CC6" w:rsidRPr="00297218" w:rsidRDefault="00530CC6">
      <w:pPr>
        <w:pStyle w:val="ConsPlusNonformat"/>
        <w:jc w:val="both"/>
      </w:pPr>
      <w:r w:rsidRPr="00297218">
        <w:t xml:space="preserve">        \│/               \│/                 \│/                \│/</w:t>
      </w:r>
    </w:p>
    <w:p w:rsidR="00530CC6" w:rsidRPr="00297218" w:rsidRDefault="00530CC6">
      <w:pPr>
        <w:pStyle w:val="ConsPlusNonformat"/>
        <w:jc w:val="both"/>
      </w:pPr>
      <w:r w:rsidRPr="00297218">
        <w:t>┌────────────────┐ ┌────────────────┐ ┌────────────────┐ ┌────────────────┐</w:t>
      </w:r>
    </w:p>
    <w:p w:rsidR="00530CC6" w:rsidRPr="00297218" w:rsidRDefault="00530CC6">
      <w:pPr>
        <w:pStyle w:val="ConsPlusNonformat"/>
        <w:jc w:val="both"/>
      </w:pPr>
      <w:r w:rsidRPr="00297218">
        <w:t>│    Описание    │ │  Подтверждение │ │  Тестирование  │ │   Выполнение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│    политики    │ │   реализации   │ │  определенного │ │  </w:t>
      </w:r>
      <w:proofErr w:type="gramStart"/>
      <w:r w:rsidRPr="00297218">
        <w:t>определенного</w:t>
      </w:r>
      <w:proofErr w:type="gramEnd"/>
      <w:r w:rsidRPr="00297218">
        <w:t xml:space="preserve"> │</w:t>
      </w:r>
    </w:p>
    <w:p w:rsidR="00530CC6" w:rsidRPr="00297218" w:rsidRDefault="00530CC6">
      <w:pPr>
        <w:pStyle w:val="ConsPlusNonformat"/>
        <w:jc w:val="both"/>
      </w:pPr>
      <w:r w:rsidRPr="00297218">
        <w:t>│   внутреннего  │ │    политики    │ │     объема     │ │   количества   │</w:t>
      </w:r>
    </w:p>
    <w:p w:rsidR="00530CC6" w:rsidRPr="00297218" w:rsidRDefault="00530CC6">
      <w:pPr>
        <w:pStyle w:val="ConsPlusNonformat"/>
        <w:jc w:val="both"/>
      </w:pPr>
      <w:r w:rsidRPr="00297218">
        <w:t>│    контроля    │ │   внутреннего  │ │  доказательств │ │   повторений   │</w:t>
      </w:r>
    </w:p>
    <w:p w:rsidR="00530CC6" w:rsidRPr="00297218" w:rsidRDefault="00530CC6">
      <w:pPr>
        <w:pStyle w:val="ConsPlusNonformat"/>
        <w:jc w:val="both"/>
      </w:pPr>
      <w:r w:rsidRPr="00297218">
        <w:lastRenderedPageBreak/>
        <w:t>│                │ │    контроля    │ │  осуществления │ │    процедур  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│                │ │                │ │   внутреннего  │ │   </w:t>
      </w:r>
      <w:proofErr w:type="gramStart"/>
      <w:r w:rsidRPr="00297218">
        <w:t>внутреннего</w:t>
      </w:r>
      <w:proofErr w:type="gramEnd"/>
      <w:r w:rsidRPr="00297218">
        <w:t xml:space="preserve">  │</w:t>
      </w:r>
    </w:p>
    <w:p w:rsidR="00530CC6" w:rsidRPr="00297218" w:rsidRDefault="00530CC6">
      <w:pPr>
        <w:pStyle w:val="ConsPlusNonformat"/>
        <w:jc w:val="both"/>
      </w:pPr>
      <w:r w:rsidRPr="00297218">
        <w:t xml:space="preserve">│                │ │                │ │   контроля </w:t>
      </w:r>
      <w:proofErr w:type="gramStart"/>
      <w:r w:rsidRPr="00297218">
        <w:t>в</w:t>
      </w:r>
      <w:proofErr w:type="gramEnd"/>
      <w:r w:rsidRPr="00297218">
        <w:t xml:space="preserve">   │ │    контроля    │</w:t>
      </w:r>
    </w:p>
    <w:p w:rsidR="00530CC6" w:rsidRPr="00297218" w:rsidRDefault="00530CC6">
      <w:pPr>
        <w:pStyle w:val="ConsPlusNonformat"/>
        <w:jc w:val="both"/>
      </w:pPr>
      <w:r w:rsidRPr="00297218">
        <w:t>│                │ │                │ │ течение периода│ │                │</w:t>
      </w:r>
    </w:p>
    <w:p w:rsidR="00530CC6" w:rsidRPr="00297218" w:rsidRDefault="00530CC6">
      <w:pPr>
        <w:pStyle w:val="ConsPlusNonformat"/>
        <w:jc w:val="both"/>
      </w:pPr>
      <w:r w:rsidRPr="00297218">
        <w:t>└────────────────┘ └────────────────┘ └────────────────┘ └────────────────┘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Рис. 3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r w:rsidRPr="00297218">
        <w:t>Также необходимо разработать документ, где содержится информация об итогах проведенной проверки лицами, в разной степени ответственными за организацию и проведение контроля.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Согласно рекомендациям Министерства финансов РФ эффективная политика внутреннего контроля представляет собой такую организацию внутреннего контроля, при которой внутренний контроль достигает своей цели.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Мониторинг эффективности системы внутреннего контроля должен проводиться как внутри организации, так и внешними аудиторами путем оценки организации контроля по четырем элементам в рамках наличия распорядительных документов, методик, количественных расчетов и проверок фактов хозяйственной жизни и ведения учета и составления отчетности за текущий период.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По мнению автора, предложенные рекомендации могут способствовать повышению эффективности системы внутреннего контроля экономического субъекта и эффективности его деятельности в целом.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center"/>
      </w:pPr>
      <w:r w:rsidRPr="00297218">
        <w:t>Список литературы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ind w:firstLine="540"/>
        <w:jc w:val="both"/>
      </w:pPr>
      <w:bookmarkStart w:id="1" w:name="P449"/>
      <w:bookmarkEnd w:id="1"/>
      <w:r w:rsidRPr="00297218">
        <w:t>1. Федеральный закон от 7 августа 2001 г. N 115-ФЗ "О противодействии легализации (отмыванию) доходов, полученных преступным путем, и финансированию терроризма" (ред. от 5 мая 2014 г.) (с изм. и доп., вступ. в силу с 16 мая 2014 г.).</w:t>
      </w:r>
    </w:p>
    <w:p w:rsidR="00530CC6" w:rsidRPr="00297218" w:rsidRDefault="00530CC6">
      <w:pPr>
        <w:pStyle w:val="ConsPlusNormal"/>
        <w:ind w:firstLine="540"/>
        <w:jc w:val="both"/>
      </w:pPr>
      <w:bookmarkStart w:id="2" w:name="P450"/>
      <w:bookmarkEnd w:id="2"/>
      <w:r w:rsidRPr="00297218">
        <w:t>2. Постановление Правительства РФ от 30 июня 2012 г. N 667 "Об утверждении требований к правилам внутреннего контроля, разрабатываемым организациями, осуществляющими операции с денежными средствами или иным имуществом (за исключением кредитных организаций), и признании утратившими силу некоторых актов Правительства Российской Федерации".</w:t>
      </w:r>
    </w:p>
    <w:p w:rsidR="00530CC6" w:rsidRPr="00297218" w:rsidRDefault="00530CC6">
      <w:pPr>
        <w:pStyle w:val="ConsPlusNormal"/>
        <w:ind w:firstLine="540"/>
        <w:jc w:val="both"/>
      </w:pPr>
      <w:bookmarkStart w:id="3" w:name="P451"/>
      <w:bookmarkEnd w:id="3"/>
      <w:r w:rsidRPr="00297218">
        <w:t xml:space="preserve">3. Информационное письмо </w:t>
      </w:r>
      <w:proofErr w:type="spellStart"/>
      <w:r w:rsidRPr="00297218">
        <w:t>Росфинмониторинга</w:t>
      </w:r>
      <w:proofErr w:type="spellEnd"/>
      <w:r w:rsidRPr="00297218">
        <w:t xml:space="preserve"> от 3 сентября 2012 г. N 20 "Вопросы, связанные с применением Требований к правилам внутреннего контроля, разрабатываемым организациями, осуществляющими операции с денежными средствами или иным имуществом (за исключением кредитных организаций), утвержденных Постановлением Правительства Российской Федерации от 30.06.2012 N 667".</w:t>
      </w:r>
    </w:p>
    <w:p w:rsidR="00530CC6" w:rsidRPr="00297218" w:rsidRDefault="00530CC6">
      <w:pPr>
        <w:pStyle w:val="ConsPlusNormal"/>
        <w:ind w:firstLine="540"/>
        <w:jc w:val="both"/>
      </w:pPr>
      <w:bookmarkStart w:id="4" w:name="P452"/>
      <w:bookmarkEnd w:id="4"/>
      <w:r w:rsidRPr="00297218">
        <w:t>4. Информация Минфина России N ПЗ-11/2013 "Организация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отчетности".</w:t>
      </w:r>
    </w:p>
    <w:p w:rsidR="00530CC6" w:rsidRPr="00297218" w:rsidRDefault="00530CC6">
      <w:pPr>
        <w:pStyle w:val="ConsPlusNormal"/>
        <w:ind w:firstLine="540"/>
        <w:jc w:val="both"/>
      </w:pPr>
      <w:bookmarkStart w:id="5" w:name="P453"/>
      <w:bookmarkEnd w:id="5"/>
      <w:r w:rsidRPr="00297218">
        <w:t xml:space="preserve">5. ФПСАД N 8 "Понимание деятельности </w:t>
      </w:r>
      <w:proofErr w:type="spellStart"/>
      <w:r w:rsidRPr="00297218">
        <w:t>аудируемого</w:t>
      </w:r>
      <w:proofErr w:type="spellEnd"/>
      <w:r w:rsidRPr="00297218">
        <w:t xml:space="preserve"> лица, среды, в которой она осуществляется, и оценка рисков существенного искажения </w:t>
      </w:r>
      <w:proofErr w:type="spellStart"/>
      <w:r w:rsidRPr="00297218">
        <w:t>аудируемой</w:t>
      </w:r>
      <w:proofErr w:type="spellEnd"/>
      <w:r w:rsidRPr="00297218">
        <w:t xml:space="preserve"> финансовой (бухгалтерской) отчетности".</w:t>
      </w:r>
    </w:p>
    <w:p w:rsidR="00530CC6" w:rsidRPr="00297218" w:rsidRDefault="00530CC6">
      <w:pPr>
        <w:pStyle w:val="ConsPlusNormal"/>
        <w:ind w:firstLine="540"/>
        <w:jc w:val="both"/>
      </w:pPr>
      <w:bookmarkStart w:id="6" w:name="P454"/>
      <w:bookmarkEnd w:id="6"/>
      <w:r w:rsidRPr="00297218">
        <w:t xml:space="preserve">6. ФПСАД N 11 "Применимость допущения непрерывности деятельности </w:t>
      </w:r>
      <w:proofErr w:type="spellStart"/>
      <w:r w:rsidRPr="00297218">
        <w:t>аудируемого</w:t>
      </w:r>
      <w:proofErr w:type="spellEnd"/>
      <w:r w:rsidRPr="00297218">
        <w:t xml:space="preserve"> лица".</w:t>
      </w:r>
    </w:p>
    <w:p w:rsidR="00530CC6" w:rsidRPr="00297218" w:rsidRDefault="00530CC6">
      <w:pPr>
        <w:pStyle w:val="ConsPlusNormal"/>
        <w:ind w:firstLine="540"/>
        <w:jc w:val="both"/>
      </w:pPr>
      <w:bookmarkStart w:id="7" w:name="P455"/>
      <w:bookmarkEnd w:id="7"/>
      <w:r w:rsidRPr="00297218">
        <w:t>7. ФПСАД N 29 "Рассмотрение работы внутреннего аудита".</w:t>
      </w:r>
    </w:p>
    <w:p w:rsidR="00530CC6" w:rsidRPr="00297218" w:rsidRDefault="00530CC6">
      <w:pPr>
        <w:pStyle w:val="ConsPlusNormal"/>
        <w:ind w:firstLine="540"/>
        <w:jc w:val="both"/>
      </w:pPr>
      <w:bookmarkStart w:id="8" w:name="P456"/>
      <w:bookmarkEnd w:id="8"/>
      <w:r w:rsidRPr="00297218">
        <w:t>8. ФСАД 5/2011 "Обязанности аудитора по рассмотрению недобросовестных действий в ходе аудита".</w:t>
      </w:r>
    </w:p>
    <w:p w:rsidR="00530CC6" w:rsidRPr="00297218" w:rsidRDefault="00530CC6">
      <w:pPr>
        <w:pStyle w:val="ConsPlusNormal"/>
        <w:ind w:firstLine="540"/>
        <w:jc w:val="both"/>
      </w:pPr>
      <w:bookmarkStart w:id="9" w:name="P457"/>
      <w:bookmarkEnd w:id="9"/>
      <w:r w:rsidRPr="00297218">
        <w:t>9. ФСАД 7/2011 "Аудиторские доказательства".</w:t>
      </w:r>
    </w:p>
    <w:p w:rsidR="00530CC6" w:rsidRPr="00297218" w:rsidRDefault="00530CC6">
      <w:pPr>
        <w:pStyle w:val="ConsPlusNormal"/>
        <w:ind w:firstLine="540"/>
        <w:jc w:val="both"/>
      </w:pPr>
      <w:bookmarkStart w:id="10" w:name="P458"/>
      <w:bookmarkEnd w:id="10"/>
      <w:r w:rsidRPr="00297218">
        <w:t>10. Егорова И.С. Особенности организации внутреннего контроля согласно рекомендациям Министерства финансов РФ // Аудитор. 2014. N 8.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11. Егорова И.С. Особенности формирования профессионального языка в аудиторской деятельности // Аудиторские ведомости. 2014. N 4.</w:t>
      </w:r>
    </w:p>
    <w:p w:rsidR="00530CC6" w:rsidRPr="00297218" w:rsidRDefault="00530CC6">
      <w:pPr>
        <w:pStyle w:val="ConsPlusNormal"/>
        <w:ind w:firstLine="540"/>
        <w:jc w:val="both"/>
      </w:pPr>
      <w:bookmarkStart w:id="11" w:name="P460"/>
      <w:bookmarkEnd w:id="11"/>
      <w:r w:rsidRPr="00297218">
        <w:t>12. Институт внутренних аудиторов // http://www.iia-ru.ru.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13. Официальный сайт Министерства финансов РФ // http://www.minfin.ru.</w:t>
      </w:r>
    </w:p>
    <w:p w:rsidR="00530CC6" w:rsidRPr="00297218" w:rsidRDefault="00530CC6">
      <w:pPr>
        <w:pStyle w:val="ConsPlusNormal"/>
        <w:ind w:firstLine="540"/>
        <w:jc w:val="both"/>
      </w:pPr>
      <w:r w:rsidRPr="00297218">
        <w:t>14. Официальный сайт компании "</w:t>
      </w:r>
      <w:proofErr w:type="spellStart"/>
      <w:r w:rsidRPr="00297218">
        <w:t>КонсультантПлюс</w:t>
      </w:r>
      <w:proofErr w:type="spellEnd"/>
      <w:r w:rsidRPr="00297218">
        <w:t>" // http://www.consultant.ru/.</w:t>
      </w:r>
    </w:p>
    <w:p w:rsidR="00530CC6" w:rsidRPr="00297218" w:rsidRDefault="00530CC6">
      <w:pPr>
        <w:pStyle w:val="ConsPlusNormal"/>
        <w:ind w:firstLine="540"/>
        <w:jc w:val="both"/>
      </w:pPr>
    </w:p>
    <w:p w:rsidR="00530CC6" w:rsidRPr="00297218" w:rsidRDefault="00530CC6">
      <w:pPr>
        <w:pStyle w:val="ConsPlusNormal"/>
        <w:jc w:val="right"/>
      </w:pPr>
      <w:proofErr w:type="spellStart"/>
      <w:r w:rsidRPr="00297218">
        <w:t>И.С.Егорова</w:t>
      </w:r>
      <w:proofErr w:type="spellEnd"/>
    </w:p>
    <w:p w:rsidR="00530CC6" w:rsidRPr="00297218" w:rsidRDefault="00530CC6">
      <w:pPr>
        <w:pStyle w:val="ConsPlusNormal"/>
        <w:jc w:val="right"/>
      </w:pPr>
      <w:r w:rsidRPr="00297218">
        <w:t xml:space="preserve">К. э. </w:t>
      </w:r>
      <w:proofErr w:type="gramStart"/>
      <w:r w:rsidRPr="00297218">
        <w:t>н</w:t>
      </w:r>
      <w:proofErr w:type="gramEnd"/>
      <w:r w:rsidRPr="00297218">
        <w:t>.,</w:t>
      </w:r>
    </w:p>
    <w:p w:rsidR="00530CC6" w:rsidRPr="00297218" w:rsidRDefault="00530CC6">
      <w:pPr>
        <w:pStyle w:val="ConsPlusNormal"/>
        <w:jc w:val="right"/>
      </w:pPr>
      <w:r w:rsidRPr="00297218">
        <w:t>доцент</w:t>
      </w:r>
    </w:p>
    <w:p w:rsidR="00530CC6" w:rsidRPr="00297218" w:rsidRDefault="00530CC6">
      <w:pPr>
        <w:pStyle w:val="ConsPlusNormal"/>
        <w:jc w:val="right"/>
      </w:pPr>
      <w:r w:rsidRPr="00297218">
        <w:t>кафедры "Аудит и контроль"</w:t>
      </w:r>
    </w:p>
    <w:p w:rsidR="00530CC6" w:rsidRPr="00297218" w:rsidRDefault="00530CC6">
      <w:pPr>
        <w:pStyle w:val="ConsPlusNormal"/>
        <w:jc w:val="right"/>
      </w:pPr>
      <w:r w:rsidRPr="00297218">
        <w:t>ФГБОУ ВПО "Финансовый университет</w:t>
      </w:r>
    </w:p>
    <w:p w:rsidR="00530CC6" w:rsidRPr="00297218" w:rsidRDefault="00530CC6">
      <w:pPr>
        <w:pStyle w:val="ConsPlusNormal"/>
        <w:jc w:val="right"/>
      </w:pPr>
      <w:r w:rsidRPr="00297218">
        <w:t>при Правительстве Российской Федерации"</w:t>
      </w:r>
    </w:p>
    <w:p w:rsidR="00530CC6" w:rsidRPr="00297218" w:rsidRDefault="00530CC6">
      <w:pPr>
        <w:pStyle w:val="ConsPlusNormal"/>
      </w:pPr>
      <w:r w:rsidRPr="00297218">
        <w:t>Подписано в печать</w:t>
      </w:r>
    </w:p>
    <w:p w:rsidR="00530CC6" w:rsidRPr="00297218" w:rsidRDefault="00530CC6">
      <w:pPr>
        <w:pStyle w:val="ConsPlusNormal"/>
      </w:pPr>
      <w:r w:rsidRPr="00297218">
        <w:t>25.09.2014</w:t>
      </w:r>
    </w:p>
    <w:p w:rsidR="00530CC6" w:rsidRPr="00297218" w:rsidRDefault="00530CC6">
      <w:pPr>
        <w:pStyle w:val="ConsPlusNormal"/>
        <w:jc w:val="both"/>
      </w:pPr>
    </w:p>
    <w:p w:rsidR="00530CC6" w:rsidRPr="00297218" w:rsidRDefault="00530CC6">
      <w:pPr>
        <w:pStyle w:val="ConsPlusNormal"/>
        <w:jc w:val="both"/>
      </w:pPr>
    </w:p>
    <w:p w:rsidR="00530CC6" w:rsidRPr="00297218" w:rsidRDefault="00530C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1C52" w:rsidRPr="00297218" w:rsidRDefault="007D1C52"/>
    <w:sectPr w:rsidR="007D1C52" w:rsidRPr="00297218" w:rsidSect="0076094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C6"/>
    <w:rsid w:val="00297218"/>
    <w:rsid w:val="00530CC6"/>
    <w:rsid w:val="007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0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C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0C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30C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C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29185</Words>
  <Characters>16636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Жанна Сергеевна</dc:creator>
  <cp:keywords/>
  <dc:description/>
  <cp:lastModifiedBy>Tanya</cp:lastModifiedBy>
  <cp:revision>2</cp:revision>
  <dcterms:created xsi:type="dcterms:W3CDTF">2015-11-20T06:51:00Z</dcterms:created>
  <dcterms:modified xsi:type="dcterms:W3CDTF">2015-11-23T11:22:00Z</dcterms:modified>
</cp:coreProperties>
</file>