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</w:p>
    <w:p w:rsidR="00EC6A4D" w:rsidRPr="00EC6A4D" w:rsidRDefault="00EC6A4D">
      <w:pPr>
        <w:pStyle w:val="ConsPlusTitle"/>
        <w:jc w:val="center"/>
        <w:rPr>
          <w:color w:val="000000" w:themeColor="text1"/>
        </w:rPr>
      </w:pPr>
      <w:r w:rsidRPr="00EC6A4D">
        <w:rPr>
          <w:color w:val="000000" w:themeColor="text1"/>
        </w:rPr>
        <w:t>РОЛЬ ПРОКУРАТУРЫ В ОБЕСПЕЧЕНИИ СОБЛЮДЕНИЯ ПРАВ</w:t>
      </w:r>
    </w:p>
    <w:p w:rsidR="00EC6A4D" w:rsidRPr="00EC6A4D" w:rsidRDefault="00EC6A4D">
      <w:pPr>
        <w:pStyle w:val="ConsPlusTitle"/>
        <w:jc w:val="center"/>
        <w:rPr>
          <w:color w:val="000000" w:themeColor="text1"/>
        </w:rPr>
      </w:pPr>
      <w:r w:rsidRPr="00EC6A4D">
        <w:rPr>
          <w:color w:val="000000" w:themeColor="text1"/>
        </w:rPr>
        <w:t>ПРЕДПРИНИМАТЕЛЕЙ В СФЕРЕ ГОСУДАРСТВЕННОГО</w:t>
      </w:r>
    </w:p>
    <w:p w:rsidR="00EC6A4D" w:rsidRPr="00EC6A4D" w:rsidRDefault="00EC6A4D">
      <w:pPr>
        <w:pStyle w:val="ConsPlusTitle"/>
        <w:jc w:val="center"/>
        <w:rPr>
          <w:color w:val="000000" w:themeColor="text1"/>
        </w:rPr>
      </w:pPr>
      <w:r w:rsidRPr="00EC6A4D">
        <w:rPr>
          <w:color w:val="000000" w:themeColor="text1"/>
        </w:rPr>
        <w:t>И МУНИЦИПАЛЬНОГО РЕГУЛИРОВАНИЯ ТОРГОВОЙ ДЕЯТЕЛЬНОСТИ &lt;*&gt;</w:t>
      </w:r>
    </w:p>
    <w:p w:rsidR="00EC6A4D" w:rsidRPr="00EC6A4D" w:rsidRDefault="00EC6A4D">
      <w:pPr>
        <w:pStyle w:val="ConsPlusTitle"/>
        <w:jc w:val="center"/>
        <w:rPr>
          <w:color w:val="000000" w:themeColor="text1"/>
        </w:rPr>
      </w:pPr>
    </w:p>
    <w:p w:rsidR="00EC6A4D" w:rsidRPr="00EC6A4D" w:rsidRDefault="00EC6A4D">
      <w:pPr>
        <w:pStyle w:val="ConsPlusTitle"/>
        <w:jc w:val="center"/>
        <w:rPr>
          <w:color w:val="000000" w:themeColor="text1"/>
          <w:lang w:val="en-US"/>
        </w:rPr>
      </w:pPr>
      <w:bookmarkStart w:id="0" w:name="_GoBack"/>
      <w:r w:rsidRPr="00EC6A4D">
        <w:rPr>
          <w:color w:val="000000" w:themeColor="text1"/>
        </w:rPr>
        <w:t>А</w:t>
      </w:r>
      <w:r w:rsidRPr="00EC6A4D">
        <w:rPr>
          <w:color w:val="000000" w:themeColor="text1"/>
          <w:lang w:val="en-US"/>
        </w:rPr>
        <w:t>.</w:t>
      </w:r>
      <w:r w:rsidRPr="00EC6A4D">
        <w:rPr>
          <w:color w:val="000000" w:themeColor="text1"/>
        </w:rPr>
        <w:t>А</w:t>
      </w:r>
      <w:r w:rsidRPr="00EC6A4D">
        <w:rPr>
          <w:color w:val="000000" w:themeColor="text1"/>
          <w:lang w:val="en-US"/>
        </w:rPr>
        <w:t xml:space="preserve">. </w:t>
      </w:r>
      <w:r w:rsidRPr="00EC6A4D">
        <w:rPr>
          <w:color w:val="000000" w:themeColor="text1"/>
        </w:rPr>
        <w:t>ГРОШЕНКОВ</w:t>
      </w:r>
    </w:p>
    <w:bookmarkEnd w:id="0"/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  <w:lang w:val="en-US"/>
        </w:rPr>
      </w:pP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 xml:space="preserve">Одной из приоритетных задач органов прокуратуры остается обеспечение режима законности в сфере защиты прав предпринимателей. На территории Суздальского района осуществляют деятельность более 1500 индивидуальных предпринимателей, свыше 900 </w:t>
      </w:r>
      <w:proofErr w:type="spellStart"/>
      <w:r w:rsidRPr="00EC6A4D">
        <w:rPr>
          <w:color w:val="000000" w:themeColor="text1"/>
        </w:rPr>
        <w:t>микропредприятий</w:t>
      </w:r>
      <w:proofErr w:type="spellEnd"/>
      <w:r w:rsidRPr="00EC6A4D">
        <w:rPr>
          <w:color w:val="000000" w:themeColor="text1"/>
        </w:rPr>
        <w:t>, 12 малых предприятий. Преобладающие виды деятельности - туристический и гостиничный сервис, сельхозпроизводство, ресторанный бизнес, оптово-розничная торговля.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Первостепенное значение имеет нормативное обеспечение деятельности органов местного самоуправления по поддержке предпринимательства в сфере торговой деятельности. За последние годы по инициативе прокуратуры во всех муниципальных образованиях Суздальского района утверждены и реализуются муниципальные программы содействия развитию малого и среднего бизнеса, регламентирована деятельность координационных советов при местных администрациях.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 xml:space="preserve">В поле зрения прокуратуры находятся также вопросы нормативного регулирования тех сфер правоотношений, в которых чаще всего затрагиваются права предпринимателей, выявления в них и исключения административных барьеров, </w:t>
      </w:r>
      <w:proofErr w:type="spellStart"/>
      <w:r w:rsidRPr="00EC6A4D">
        <w:rPr>
          <w:color w:val="000000" w:themeColor="text1"/>
        </w:rPr>
        <w:t>коррупциогенных</w:t>
      </w:r>
      <w:proofErr w:type="spellEnd"/>
      <w:r w:rsidRPr="00EC6A4D">
        <w:rPr>
          <w:color w:val="000000" w:themeColor="text1"/>
        </w:rPr>
        <w:t xml:space="preserve"> факторов.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В текущем году прокуратурой проведен мониторинг актов, регулирующих вопросы организации и осуществления уличной торговли, что для Суздальского района имеет повышенную актуальность. Установлено, что в ряде муниципальных образований предпринимателей обязывали не только согласовывать размещение объектов мелкорозничной торговли, что вправе делать органы муниципальной власти, но и дополнительно получать в местных администрациях разрешения на право осуществления торговли.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Вместе с тем анализ действующего федерального законодательства позволил сделать вывод о противоправности таких решений.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В соответствии с ч. 3 ст. 3 Федерального закона от 28.12.2009 N 381-ФЗ "Об основах государственного регулирования торговой деятельности в Российской Федерации" органы местного самоуправления вправе издавать муниципальные правовые акты по вопросам, связанным с созданием условий для обеспечения жителей муниципального образования услугами торговли, в случаях и в пределах, которые предусмотрены Федеральным законом, другими федеральными законами, указами Президента Российской Федерации, постановлениями Правительства Российской Федерации, законами субъектов Российской Федерации.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Аналогичная норма содержится в ст. 14 Федерального закона от 06.10.2003 N 131-ФЗ "Об общих принципах организации местного самоуправления в Российской Федерации".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Органы местного самоуправления в целях обеспечения жителей муниципального образования услугами торговли: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1) предусматривают строительство, размещение торговых объектов в документах территориального планирования, правилах землепользования и застройки;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2)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объектов;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3) принимают меры экономического стимулирования по поддержке строительства, размещению объектов социально ориентированной торговой инфраструктуры и обеспечению доступности для хозяйствующих субъектов, осуществляющих торговую деятельность, имущества, находящегося в муниципальной собственности;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4) проводят анализ финансовых, экономических,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 (ч. 3 ст. 17 Федерального закона от 28.12.2009 N 381-ФЗ).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Иными полномочиями в указанной сфере органы местного самоуправления не наделены.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Указом Президента Российской Федерации от 29.01.1992 N 65 "О свободе торговли" предоставлено право предприятиям независимо от форм собственности, а также гражданам осуществлять торговую, посредническую и закупочную деятельность без специальных разрешений с уплатой установленных платежей и сборов, за исключением торговли оружием, боеприпасами, взрывчатыми, ядовитыми и радиоактивными веществами, наркотиками, лекарственными средствами, проездными билетами и другими товарами, реализация которых запрещена или ограничена действующим законодательством.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Таким образом, исходя из смысла действующего законодательства, к компетенции органов местного самоуправления отнесена организация уличной торговли, в том числе по предоставлению гражданам и организациям конкретных мест под торговлю отдельными видами товаров, что предусматривает возможность выдачи соответствующих разрешений. Вместе с тем выдача разрешений органами местного самоуправления на право осуществления торговли не относится к их компетенции.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Аналогичная позиция отражена в Определении Верховного Суда Российской Федерации от 22.12.2010 N 5-Г10-263.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В соответствии со ст. 7 Федерального закона от 06.10.2003 N 131-ФЗ "Об общих принципах организации местного самоуправления в Российской Федерации" 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По изложенным основаниям незаконные правовые акты опротестованы, требования прокурора исполнены.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Наряду с этим реализация превентивной функции прокуратуры позволяет не только реагировать на действующие незаконные правовые акты, но и предотвращать принятие незаконных актов муниципального нормотворчества, затрагивающих права предпринимателей в сфере торговой деятельности, на стадии изучения и оценки законности их проектов. Так, в практике надзорной деятельности межрайонная прокуратура сталкивалась с попытками принятия органами местного самоуправления правовых актов, предоставляющих им более широкие полномочия по проведению контрольных (надзорных) мероприятий, установлению иных сроков периодичности проведения проверок, а также возложения на предпринимателей обязанностей, не предусмотренных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 xml:space="preserve">Необходимость вмешательства прокуратуры очевидна и тогда, когда права предпринимателей ограничиваются органами власти и местного самоуправления при размещении государственных и муниципальных заказов, проведении аукционов в рамках земельного законодательства, при выдаче разрешений на строительство и др. Это выражается, как правило, в истребовании документов, не предусмотренных законодательством, </w:t>
      </w:r>
      <w:proofErr w:type="spellStart"/>
      <w:r w:rsidRPr="00EC6A4D">
        <w:rPr>
          <w:color w:val="000000" w:themeColor="text1"/>
        </w:rPr>
        <w:t>неразмещении</w:t>
      </w:r>
      <w:proofErr w:type="spellEnd"/>
      <w:r w:rsidRPr="00EC6A4D">
        <w:rPr>
          <w:color w:val="000000" w:themeColor="text1"/>
        </w:rPr>
        <w:t xml:space="preserve"> в сети Интернет сведений о планируемых заказах (планы-графики), несоблюдении порядка формирования, утверждения и опубликования аукционной и иной документации. Подобные нарушения получают соответствующую оценку в актах прокурорского реагирования, как правило, в представлениях и постановлениях о возбуждении административных производств.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Важной составляющей прокурорского надзора на рассматриваемом направлении является регулярное проведение отраслевых проверок в органах государственного и муниципального контроля. Как показывает анализ надзорной практики Суздальской межрайонной прокуратуры, вмешательства прокурора чаще всего требуют факты несоблюдения сроков проведения плановых проверок, нарушения порядка уведомления о начале проверки, истребования документов, не относящихся к объекту проверки. Нередки факты, когда под видом плановой проверки одного субъекта фактически проверочные мероприятия проводятся в отношении другого лица.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 xml:space="preserve">Наряду с этим, проверками в органах муниципального контроля выявлялись случаи выдачи предписаний, в том числе об </w:t>
      </w:r>
      <w:proofErr w:type="spellStart"/>
      <w:r w:rsidRPr="00EC6A4D">
        <w:rPr>
          <w:color w:val="000000" w:themeColor="text1"/>
        </w:rPr>
        <w:t>обязании</w:t>
      </w:r>
      <w:proofErr w:type="spellEnd"/>
      <w:r w:rsidRPr="00EC6A4D">
        <w:rPr>
          <w:color w:val="000000" w:themeColor="text1"/>
        </w:rPr>
        <w:t xml:space="preserve"> демонтировать торговые павильоны и палатки, с нарушением установленного порядка и в отсутствие материалов, подтверждающих проведение проверок и выявление нарушений. Данным фактам дана соответствующая оценка, виновные лица понесли ответственность.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Следует отметить, что состояние законности и благоприятный климат в указанной сфере не могут обеспечиваться исключительно превентивно-карательными механизмами, среди которых важная роль отведена прокурорскому надзору. Не в меньшей степени они зависят от уровня правовой культуры самих субъектов предпринимательской деятельности. Его повышение - наша общая задача.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</w:p>
    <w:p w:rsidR="00EC6A4D" w:rsidRPr="00EC6A4D" w:rsidRDefault="00EC6A4D">
      <w:pPr>
        <w:pStyle w:val="ConsPlusNormal"/>
        <w:jc w:val="center"/>
        <w:rPr>
          <w:color w:val="000000" w:themeColor="text1"/>
        </w:rPr>
      </w:pPr>
      <w:r w:rsidRPr="00EC6A4D">
        <w:rPr>
          <w:color w:val="000000" w:themeColor="text1"/>
        </w:rPr>
        <w:t>Литература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1.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2. Приказ Генеральной прокуратуры России от 27.03.2009 N 93 "О реализации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3. Приказ Генеральной прокуратуры России от 31.03.2008 N 53 "Об организации прокурорского надзора за соблюдением прав субъектов предпринимательской деятельности".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  <w:r w:rsidRPr="00EC6A4D">
        <w:rPr>
          <w:color w:val="000000" w:themeColor="text1"/>
        </w:rPr>
        <w:t>4. Указание Генерального прокурора России от 13.08.2009 N 260/7 "Об усилении прокурорского надзора за соблюдением прав субъектов малого и среднего предпринимательства, устранением административных барьеров предпринимательской деятельности, исполнением законов органами исполнительной власти, обладающими контрольно-надзорными полномочиями и реализующими разрешительные процедуры".</w:t>
      </w: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</w:p>
    <w:p w:rsidR="00EC6A4D" w:rsidRPr="00EC6A4D" w:rsidRDefault="00EC6A4D">
      <w:pPr>
        <w:pStyle w:val="ConsPlusNormal"/>
        <w:ind w:firstLine="540"/>
        <w:jc w:val="both"/>
        <w:rPr>
          <w:color w:val="000000" w:themeColor="text1"/>
        </w:rPr>
      </w:pPr>
    </w:p>
    <w:p w:rsidR="00EC6A4D" w:rsidRPr="00EC6A4D" w:rsidRDefault="00EC6A4D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631526" w:rsidRPr="00EC6A4D" w:rsidRDefault="00631526">
      <w:pPr>
        <w:rPr>
          <w:color w:val="000000" w:themeColor="text1"/>
        </w:rPr>
      </w:pPr>
    </w:p>
    <w:sectPr w:rsidR="00631526" w:rsidRPr="00EC6A4D" w:rsidSect="00AA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4D"/>
    <w:rsid w:val="00631526"/>
    <w:rsid w:val="00E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D39D5-A55D-4203-BA0F-0A1516BD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6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Кулебакин Владимир Анатольевич</cp:lastModifiedBy>
  <cp:revision>1</cp:revision>
  <dcterms:created xsi:type="dcterms:W3CDTF">2015-11-10T06:47:00Z</dcterms:created>
  <dcterms:modified xsi:type="dcterms:W3CDTF">2015-11-10T06:47:00Z</dcterms:modified>
</cp:coreProperties>
</file>